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kinsoku/>
        <w:wordWrap/>
        <w:overflowPunct/>
        <w:topLinePunct w:val="0"/>
        <w:autoSpaceDE/>
        <w:autoSpaceDN/>
        <w:bidi w:val="0"/>
        <w:adjustRightInd/>
        <w:snapToGrid/>
        <w:spacing w:before="0" w:beforeLines="0" w:after="0" w:afterLines="0" w:line="500" w:lineRule="exact"/>
        <w:jc w:val="left"/>
        <w:textAlignment w:val="auto"/>
        <w:rPr>
          <w:rStyle w:val="21"/>
          <w:rFonts w:hint="eastAsia" w:ascii="仿宋" w:hAnsi="仿宋" w:eastAsia="仿宋" w:cs="仿宋"/>
          <w:b w:val="0"/>
          <w:bCs w:val="0"/>
          <w:color w:val="auto"/>
          <w:kern w:val="2"/>
          <w:sz w:val="32"/>
          <w:szCs w:val="32"/>
          <w:highlight w:val="none"/>
          <w:lang w:val="en-US" w:eastAsia="zh-CN" w:bidi="ar-SA"/>
        </w:rPr>
      </w:pPr>
      <w:r>
        <w:rPr>
          <w:rStyle w:val="21"/>
          <w:rFonts w:hint="eastAsia" w:ascii="仿宋" w:hAnsi="仿宋" w:eastAsia="仿宋" w:cs="仿宋"/>
          <w:b w:val="0"/>
          <w:bCs w:val="0"/>
          <w:color w:val="auto"/>
          <w:kern w:val="2"/>
          <w:sz w:val="32"/>
          <w:szCs w:val="32"/>
          <w:highlight w:val="none"/>
          <w:lang w:val="en-US" w:eastAsia="zh-CN" w:bidi="ar-SA"/>
        </w:rPr>
        <w:t>附件</w:t>
      </w:r>
    </w:p>
    <w:p>
      <w:pPr>
        <w:pStyle w:val="2"/>
        <w:pageBreakBefore w:val="0"/>
        <w:widowControl/>
        <w:kinsoku/>
        <w:wordWrap/>
        <w:overflowPunct/>
        <w:topLinePunct w:val="0"/>
        <w:autoSpaceDE/>
        <w:autoSpaceDN/>
        <w:bidi w:val="0"/>
        <w:adjustRightInd/>
        <w:snapToGrid/>
        <w:spacing w:before="0" w:beforeLines="0" w:after="0" w:afterLines="0" w:line="500" w:lineRule="exact"/>
        <w:ind w:left="0" w:firstLine="803" w:firstLineChars="200"/>
        <w:jc w:val="center"/>
        <w:textAlignment w:val="auto"/>
        <w:rPr>
          <w:rStyle w:val="21"/>
          <w:rFonts w:hint="eastAsia" w:ascii="宋体" w:hAnsi="宋体" w:eastAsia="宋体" w:cs="宋体"/>
          <w:b/>
          <w:bCs/>
          <w:color w:val="auto"/>
          <w:kern w:val="2"/>
          <w:sz w:val="40"/>
          <w:szCs w:val="40"/>
          <w:highlight w:val="none"/>
          <w:lang w:val="en-US" w:eastAsia="zh-CN" w:bidi="ar-SA"/>
        </w:rPr>
      </w:pPr>
      <w:r>
        <w:rPr>
          <w:rStyle w:val="21"/>
          <w:rFonts w:hint="eastAsia" w:ascii="宋体" w:hAnsi="宋体" w:eastAsia="宋体" w:cs="宋体"/>
          <w:b/>
          <w:bCs/>
          <w:color w:val="auto"/>
          <w:kern w:val="2"/>
          <w:sz w:val="40"/>
          <w:szCs w:val="40"/>
          <w:highlight w:val="none"/>
          <w:lang w:val="en-US" w:eastAsia="zh-CN" w:bidi="ar-SA"/>
        </w:rPr>
        <w:t>保亭县人民</w:t>
      </w:r>
      <w:r>
        <w:rPr>
          <w:rStyle w:val="21"/>
          <w:rFonts w:hint="eastAsia" w:ascii="宋体" w:hAnsi="宋体" w:eastAsia="宋体" w:cs="宋体"/>
          <w:b/>
          <w:bCs/>
          <w:color w:val="auto"/>
          <w:kern w:val="2"/>
          <w:sz w:val="40"/>
          <w:szCs w:val="40"/>
          <w:highlight w:val="none"/>
          <w:u w:val="none"/>
          <w:lang w:val="en-US" w:eastAsia="zh-CN" w:bidi="ar-SA"/>
        </w:rPr>
        <w:t>医院医疗集团六家分院医疗设备一批采购项目市场询价清单</w:t>
      </w:r>
    </w:p>
    <w:p>
      <w:pPr>
        <w:pStyle w:val="2"/>
        <w:numPr>
          <w:ilvl w:val="0"/>
          <w:numId w:val="2"/>
        </w:numPr>
        <w:jc w:val="left"/>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设备采购清单</w:t>
      </w:r>
    </w:p>
    <w:p/>
    <w:tbl>
      <w:tblPr>
        <w:tblStyle w:val="7"/>
        <w:tblW w:w="87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5"/>
        <w:gridCol w:w="2576"/>
        <w:gridCol w:w="765"/>
        <w:gridCol w:w="499"/>
        <w:gridCol w:w="784"/>
        <w:gridCol w:w="1485"/>
        <w:gridCol w:w="1326"/>
        <w:gridCol w:w="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2576"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设备名称</w:t>
            </w:r>
          </w:p>
        </w:tc>
        <w:tc>
          <w:tcPr>
            <w:tcW w:w="765"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参考型号</w:t>
            </w:r>
          </w:p>
        </w:tc>
        <w:tc>
          <w:tcPr>
            <w:tcW w:w="499"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单位</w:t>
            </w:r>
          </w:p>
        </w:tc>
        <w:tc>
          <w:tcPr>
            <w:tcW w:w="784"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数量</w:t>
            </w:r>
          </w:p>
        </w:tc>
        <w:tc>
          <w:tcPr>
            <w:tcW w:w="1485"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参考单价（元）</w:t>
            </w:r>
          </w:p>
        </w:tc>
        <w:tc>
          <w:tcPr>
            <w:tcW w:w="1326"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金额</w:t>
            </w:r>
          </w:p>
        </w:tc>
        <w:tc>
          <w:tcPr>
            <w:tcW w:w="774"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尿液分析仪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国产</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离心机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国产</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3</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治疗车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国产</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z w:val="24"/>
                <w:szCs w:val="24"/>
                <w:u w:val="none"/>
                <w:lang w:val="en-US" w:eastAsia="zh-CN"/>
              </w:rPr>
              <w:t>4</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急救车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国产</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z w:val="24"/>
                <w:szCs w:val="24"/>
                <w:u w:val="none"/>
                <w:lang w:val="en-US" w:eastAsia="zh-CN"/>
              </w:rPr>
              <w:t>5</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医用冷藏箱</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国产</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z w:val="24"/>
                <w:szCs w:val="24"/>
                <w:u w:val="none"/>
                <w:lang w:val="en-US" w:eastAsia="zh-CN"/>
              </w:rPr>
              <w:t>6</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除颤仪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国产</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z w:val="24"/>
                <w:szCs w:val="24"/>
                <w:u w:val="none"/>
                <w:lang w:val="en-US" w:eastAsia="zh-CN"/>
              </w:rPr>
              <w:t>7</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成人气管插管操作模型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国产</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z w:val="24"/>
                <w:szCs w:val="24"/>
                <w:u w:val="none"/>
                <w:lang w:val="en-US" w:eastAsia="zh-CN"/>
              </w:rPr>
              <w:t>8</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全自动动态血沉分析仪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国产</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z w:val="24"/>
                <w:szCs w:val="24"/>
                <w:u w:val="none"/>
                <w:lang w:val="en-US" w:eastAsia="zh-CN"/>
              </w:rPr>
              <w:t>9</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牙科综合诊疗台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国产</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z w:val="24"/>
                <w:szCs w:val="24"/>
                <w:u w:val="none"/>
                <w:lang w:val="en-US" w:eastAsia="zh-CN"/>
              </w:rPr>
              <w:t>10</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口扫一体机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国产</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11</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rPr>
            </w:pPr>
            <w:r>
              <w:rPr>
                <w:rFonts w:hint="eastAsia" w:ascii="仿宋" w:hAnsi="仿宋" w:eastAsia="仿宋" w:cs="仿宋"/>
                <w:i w:val="0"/>
                <w:color w:val="000000"/>
                <w:sz w:val="24"/>
                <w:szCs w:val="24"/>
                <w:u w:val="none"/>
                <w:lang w:val="en-US" w:eastAsia="zh-CN"/>
              </w:rPr>
              <w:t>5G一体机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sz w:val="24"/>
                <w:szCs w:val="24"/>
                <w:u w:val="none"/>
                <w:lang w:val="en-US" w:eastAsia="zh-CN"/>
              </w:rPr>
              <w:t>国产</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sz w:val="24"/>
                <w:szCs w:val="24"/>
                <w:u w:val="none"/>
                <w:lang w:val="en-US" w:eastAsia="zh-CN"/>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12</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全自动化学发光测定仪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国产</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13</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全自动电解质分析仪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国产</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14</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电解质分析仪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国产</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15</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中频电疗仪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国产</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66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合计：</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p>
        </w:tc>
      </w:tr>
    </w:tbl>
    <w:p>
      <w:pPr>
        <w:rPr>
          <w:rFonts w:hint="default"/>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jc w:val="left"/>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Theme="minorEastAsia" w:hAnsiTheme="minorEastAsia"/>
          <w:b/>
          <w:bCs/>
          <w:kern w:val="0"/>
          <w:sz w:val="28"/>
          <w:szCs w:val="28"/>
          <w:lang w:val="en-US" w:eastAsia="zh-CN"/>
        </w:rPr>
        <w:t>二、设备</w:t>
      </w:r>
      <w:r>
        <w:rPr>
          <w:rFonts w:hint="eastAsia" w:asciiTheme="minorEastAsia" w:hAnsiTheme="minorEastAsia"/>
          <w:b/>
          <w:bCs/>
          <w:kern w:val="0"/>
          <w:sz w:val="28"/>
          <w:szCs w:val="28"/>
        </w:rPr>
        <w:t>参数要求</w:t>
      </w:r>
    </w:p>
    <w:p>
      <w:pPr>
        <w:numPr>
          <w:ilvl w:val="0"/>
          <w:numId w:val="0"/>
        </w:numPr>
        <w:ind w:leftChars="0"/>
        <w:jc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一、尿液分析仪</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1、测定原理：反射光电比色法★</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2、光源系统：采用冷光源测定系统</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3、测定速度：≥120条/h </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4、试纸项目选择：兼容14项、11项、10项</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5、可测项目：白细胞、酮体、亚硝酸盐、尿胆原、胆红素、尿蛋白、葡萄糖、比重、隐血、pH、维生素C、肌酐、尿钙、微白蛋白</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6、工作方式：可选择单条测试或连续测试</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7、显示：≥5.1英寸液晶显示器</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8、打印：内置热敏打印机打印测试结果</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9、控制功能：自检、测试、故障判断等由机内微处理器控制</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10、条码输入功能：可接条形码扫描器识别条形码</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11、仪器能自动感应试纸条，将感应到得试纸条送入仪器内部</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12、存储量：≥4000个测量结果</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13、校验功能：分析仪通过校验试纸条对仪器进行校验</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14、重复性：分析仪反射率测试结果的变异系数≤1.0%</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15、稳定性：分析仪开机8h内，反射率测试结果的变异系数≤1.0%</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16、携带污染：检测除比重和PH外各测试项目最高浓度结果的阳性样本，随后检测阴性样本，阴性样本不得出阳性</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17、数据输出端口：具备串口、并口等数据输出端口</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18、配置：主机1台，校验试纸条2条、打印纸1卷、电源线1根、电源适配器1个、试纸条架固定座1个、接尿盘1个、使用说明书1本。</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p>
    <w:p>
      <w:pPr>
        <w:numPr>
          <w:ilvl w:val="0"/>
          <w:numId w:val="0"/>
        </w:numPr>
        <w:ind w:leftChars="0"/>
        <w:jc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二、台式低速自动平衡离心机</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1、可配有18×10ml、12×20ml、4×50m、24×10ml四款转子任选一款，质量稳定可靠。</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2、微机控制，直流无刷电机驱动。</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3、触摸面板，液晶显示。</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4、采用特殊的减震器，具有自动平衡功能。</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5、倒计时间小于一分钟以秒显示。</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6、整机模具一次成型，外观简洁大方。</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7、电子门锁，门盖未关闭无法启动，安全可靠。</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8、人性化设计，关盖用力小、轻轻按压门盖即可自动上锁。</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9、最高转速：≥4000r/min</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10、最大相对离心力：≥2200×g </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11、最大容量：12×20lm </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12、转速精度：±30r/min </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13、定时范围：1min～99min</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14、整机噪声：&lt; 62dB(A) </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15、电源：AC220V±22V 50/60Hz,5A </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16、整机功率：≤100W </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17、外形尺寸：≤456×330×266mm(L×W×H) </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18、重量：≤12kg</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19、角转子：最高转速（r/min）：4000，最大相对离心力(×g)：2200，容量：12×20ml </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20、角转子：最高转速（r/min）：4000，最大相对离心力(×g)：2200，容量：18×10ml </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21、角转子：最高转速（r/min）：4000，最大相对离心力(×g)：2200，容量：24×10ml </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22、角转子：最高转速（r/min）：4000，最大相对离心力(×g)：2200，容量：4×50ml</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23、配置：主机1台、电源线1根、使用说明书1份、不锈钢治疗盘1个、简易呼吸器（儿童）1台、病历夹10个</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default"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宋体" w:hAnsi="宋体" w:eastAsia="宋体" w:cs="宋体"/>
          <w:sz w:val="24"/>
          <w:szCs w:val="24"/>
          <w:lang w:val="en-US" w:eastAsia="zh-CN"/>
        </w:rPr>
      </w:pPr>
    </w:p>
    <w:p>
      <w:pPr>
        <w:numPr>
          <w:ilvl w:val="0"/>
          <w:numId w:val="0"/>
        </w:numPr>
        <w:ind w:leftChars="0"/>
        <w:jc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三、治疗车</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1、规格尺寸：≥640*456*932mm                                      </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2、车体：工程塑料材质，上下两层设计，每层板三面护栏，配注塑把手 ，每层板围边宽度≥60mm，强度增高，承载力更大。</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3、上层：面板下面为两个抽屉，可放置物品和器械。                  </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4、底部：静音脚轮（其中两只带有刹车功能，可在任意状态下使用刹车功能）坚固耐用，可在平整地面任意推动，任意转向。</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lang w:val="en-US" w:eastAsia="zh-CN"/>
        </w:rPr>
      </w:pPr>
    </w:p>
    <w:p>
      <w:pPr>
        <w:numPr>
          <w:ilvl w:val="0"/>
          <w:numId w:val="0"/>
        </w:numPr>
        <w:ind w:leftChars="0"/>
        <w:jc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四、急救车</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1、主要由铝、钢、ABS工程塑料结构组成；塑钢四柱承重；</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2、ABS底面注塑工艺成型，凹陷设计可防止物品滑落，台面配有304材质不锈钢护栏，台面上配透明软玻璃;</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3、车体左侧：除颤器平台可选输液架左右互换、隐藏式副工作台、杂物盒；</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4、车体右侧：隐藏式伸缩输液架可选除颤器平台左右互换、塑料网篮两升锐器盒、双污物桶；</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5、车体背后：除颤板，隐藏式伸缩氧气瓶支架，活动电源线；</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6、车体正面：中控锁，配置有五层抽屉、第一、二层小抽面≥80mm，内空：≥430x335*68mm；两中抽面≥120mm内空：≥430x335*110mm；防止液体及灰尘进入； </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7、车体底部：万向轮，其中两只带刹车功能，</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8、尺寸≥625*475*930mm</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9、配置：治疗盘2个、病历夹6个、1套简易呼吸器（儿童、成人、面罩配1个）</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p>
    <w:p>
      <w:pPr>
        <w:numPr>
          <w:ilvl w:val="0"/>
          <w:numId w:val="0"/>
        </w:numPr>
        <w:ind w:leftChars="0"/>
        <w:jc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五、医用冷藏箱</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1、压缩机风机配有减震棉，环保制冷剂，运行噪音低；</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2、专业风冷风道，箱内温度均匀性±2℃，宽电压带，可在110V～230V范围内正常使用，立体冷风循环冷风保证柜内温度无死角，柜内不会结霜，无需手工除霜，确保柜内温度湿度均匀稳定。</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3、先进的微电脑控制器，五路传感器，可精确控制温湿度，密码锁设计，以确保温湿度设置安全性，温度可控范围2-8℃，湿度可控范围35-75%。</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4、温湿度大屏幕数字显示，观看方便，温度感应精度0.1℃，湿度感应精度1%。</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5、温湿度自动记录存储功能，自带除湿功能，自带USB接口，数据可通过柜体的USB接口导出保存。</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6、具有多重故障报警功能，能够实现高低温报警传感器故障报警，湿度异常报警等功能报警时有声光提示，可及时提醒异常情况。</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7、除湿功能蒸发器是沁水铝的，管道采用铜管，永远不会生锈。</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8、双层中空玻璃门，保温性能好，配有安全门锁。</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9、内胆过氧铝：内胆颜色不会氧化变黑与发泡体融合牢固，保温性能更好，无异味（不会对储存药品造成污染）</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10、柜体内保温层采用高密度聚氨酯整体发泡，具有重量轻、保温性能好等特点。</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11、柜体内保温层采用高密度聚氨酯整体发泡，具有重量轻、保温性能好等特点。</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12、蒸发器配置加热丝。</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13、温度范围：冷藏(2~8℃)</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14、湿度范围35%~75%RH</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15、额定电压220V/50HZ</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16、整机功率≤300W</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17、有效容积≥320L</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18、配置：冷藏箱1台，使用说明书1份、标准对数远视力表2台、插电视力表1台</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default" w:ascii="宋体" w:hAnsi="宋体" w:eastAsia="宋体" w:cs="宋体"/>
          <w:sz w:val="24"/>
          <w:szCs w:val="24"/>
          <w:lang w:val="en-US" w:eastAsia="zh-CN"/>
        </w:rPr>
      </w:pPr>
    </w:p>
    <w:p>
      <w:pPr>
        <w:numPr>
          <w:ilvl w:val="0"/>
          <w:numId w:val="0"/>
        </w:numPr>
        <w:ind w:leftChars="0"/>
        <w:jc w:val="center"/>
        <w:rPr>
          <w:rFonts w:hint="default" w:ascii="宋体" w:hAnsi="宋体" w:eastAsia="宋体" w:cs="宋体"/>
          <w:sz w:val="24"/>
          <w:szCs w:val="24"/>
          <w:lang w:val="en-US" w:eastAsia="zh-CN"/>
        </w:rPr>
      </w:pPr>
      <w:r>
        <w:rPr>
          <w:rFonts w:hint="eastAsia" w:ascii="宋体" w:hAnsi="宋体" w:eastAsia="宋体" w:cs="宋体"/>
          <w:b/>
          <w:bCs/>
          <w:i w:val="0"/>
          <w:iCs w:val="0"/>
          <w:color w:val="000000"/>
          <w:kern w:val="0"/>
          <w:sz w:val="32"/>
          <w:szCs w:val="32"/>
          <w:u w:val="none"/>
          <w:lang w:val="en-US" w:eastAsia="zh-CN" w:bidi="ar"/>
        </w:rPr>
        <w:t>六、除颤仪</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1.▲彩色TFT显示屏≥7英寸, 分辨率800×480像素，可显示≥3通道监护参数波形，有高对比度显示界面。</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2.支持中文操作界面。</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3.屏幕显示心电波形扫描时间≥16s。</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4.▲具备手动除颤、心电监护、呼吸监护、自动体外除颤（AED）功能，（可选配血氧监测和血压监测）。</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5.除颤采用双相波技术，具备自动阻抗补偿功能。</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6.手动除颤分为同步和非同步两种方式，能量分20档以上，可通过体外电极板进行能量选择，最大能量≥300J。</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7.可选配体内除颤手柄，体内手动除颤能力选择：1/2/3/4/5/6/7/8/9/10/15/20/30/50 J</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8.电极板同时支持成人和小儿，一体化设计，支持快速切换。</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9.▲电极板支持能量选择，充电和放电三步操作，满足单人除颤操作。</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10.AED除颤功能提供中文语音和中文提醒功能，对于抢救过程支持自动录音功能，记录时长≥180分钟。</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11.▲开机时间≤3s，满足临床紧急抢救使用要求。</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12.除颤充电迅速，充电至200J≤3s。</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13.心电波形速度支持50 mm/s、25 mm/s、12.5 mm/s、6.25 mm/s。</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14.心律失常分析种类≥20种。</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15.无创血压收缩压测量范围：25-290mmHg（成人）、25-240mmHg（小儿）、25-140mmHg（新生儿），舒张压测量范围：10-250mmHg（成人）、10-200mmHg（小儿），10-115mmHg（新生儿）。</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17.支持提供IHE HL7协议，满足院前院内急救系统的联网通信。</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18.标配1块外置智能锂电池，可支持200J除颤≥300次。</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19.具备生理报警和技术报警功能，提供灯光报警，声音报警，报警文字和参数闪烁4种方式。</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20.发生报警时，报警灯以不同的颜色和闪烁频率提示不同的报警级别。</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21.配置50mm记录纸记录仪，自动打印除颤记录，可延迟打印心电，延迟时间&gt;10s。</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22.支持≥24小时连续ECG波形的存储。</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23.支持≥96名患者档案存储与回顾功能。</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24.支持≥960个事件的存储与回顾功能。</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25.支持≥72小时体征趋势数据的存储与回顾功能。</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26.▲关机状态下设备支持每天定时自动运行自检，支持定期自动大能量自检（不低于200J）。</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27.设备自检后支持对于自检报告进行自动打印或按需打印。</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28.具备良好的防尘防水性能，防尘防水级别IP44。</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29.具备优异的抗跌落性能，满足救护车标准EN1789 中6.3.4.3 关于跌落试验的要求，裸机可承受6面0.75m跌落冲击。</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lang w:val="en-US" w:eastAsia="zh-CN"/>
        </w:rPr>
      </w:pPr>
    </w:p>
    <w:p>
      <w:pPr>
        <w:numPr>
          <w:ilvl w:val="0"/>
          <w:numId w:val="0"/>
        </w:numPr>
        <w:ind w:leftChars="0"/>
        <w:jc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七、电子人体气管插管训练模型</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1、气管插管时用力不当牙齿受压报警提示。</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2、可进行口腔、鼻腔气管插管的训练操作与教学演示。</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3、在进行口腔、鼻腔气管插管的训练操作时，正确操作插入气道，有电子显示及奏乐功能；供气使双肺膨胀，并注入空气到管子气囊固定管子。</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4、进行口腔鼻腔气管插管的训练操作时，错误操作插入食道，电子显示及报警功能。供气使胃膨胀。</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5、进行口腔、鼻腔气管插管的训练操作时，错误操作使喉镜造成牙齿受压，有电子报警功能。</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6、观察对比一侧正常与另一侧散大之瞳孔。</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7、指示环甲膜穿刺部位。</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8、配置：电子控制器1台，豪华手提布袋包装1只，气管插管导管1条，使用说明书1本，保修卡、合格证1份</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p>
    <w:p>
      <w:pPr>
        <w:numPr>
          <w:ilvl w:val="0"/>
          <w:numId w:val="0"/>
        </w:numPr>
        <w:ind w:leftChars="0"/>
        <w:jc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八、全自动动态血沉分析仪</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1、测量方法：定时扫描红外光电检测</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2、分析结果：拟合魏氏法血沉值</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3、样品位：≥10个</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4、样品量：1.6 ml抗凝血</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5、测量范围：0-160mm/H</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6、测量时间：≥20标本/小时</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▲7、液晶显示屏幕：无需操作，无物理按键，仪器自动测量。</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8、运行方式：自动感应新样本的插入并开始测量，无需操作</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9、温度补偿系统：有实时温度补偿控制系统，结果修正到18℃时的数值</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10、条码扫描仪：支持</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▲11、可提供的结果参数：血沉结果、可打印沉降曲线</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12、内置热敏打印机：有</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13、条码扫描仪：可连接</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14、测量精度：小于 0.2mm</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15、抗干扰能力：不受黄疸、溶血、乳糜血等病理样品的影响和外来因素干扰</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16、数据再现能力：测试结果可再次查询，包括沉降曲线</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▲17、仪器设计有防尘系统及遮光罩，可有效防止灰尘及阳光对监测系统的影响，提高准确性。</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18、配置：主机1台、血沉管1盒、电源线1根、打印纸1卷、保险管2支、使用说明书1份、小儿推拿床1张、雾化机2台。</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p>
    <w:p>
      <w:pPr>
        <w:numPr>
          <w:ilvl w:val="0"/>
          <w:numId w:val="0"/>
        </w:numPr>
        <w:ind w:leftChars="0"/>
        <w:jc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九、牙科综合治疗台</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1、低压静音直流电机，上电机输入电压DC24V，4.2Amp,推力≥4000N，行程≥150mm，功率≥75W；下电机输入电压DC24V，4.2 Amp，推力≥8000N，行程≥150mm，功率≥75W</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2、卫生型无缝隙设计PU材料椅垫、靠背；</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3、两节式，≥320度转动豪华头枕架；</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4、椅架最低位≤410mm,最高位≥850mm</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5、一次成型PU单扶手，</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6、自动恒温给水系统，AC24V，给水≥200ml，水温45°±5°</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7、自动冲盂给水系统，可设置冲盂时间；</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8、净水瓶系统，可转换净水瓶系统，净水系统水压不小0.1Mpa</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9、强，弱吸头才有铝制材料，均带调节吸力开关</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10、强吸唾器：输入气压0.4 Mpa，真空度不小于10Kpa，抽水速率不小于1100 ml/min</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11、弱吸唾器：输入水压不小于0.2 Mpa，真空度不小于27 Kpa，抽水速率不小于500 ml/min</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12、配有净水瓶系统，可转换净水瓶系统，净水系统水压不小0.1Mpa</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13、多功能脚踏脚踏，采用水汽分离踏板，球型控制牙椅升降，靠背调节；</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14、AC24V安全LED观片灯，功率≤6VA，表面温度小于40℃</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15、无影冷光LED口腔灯，输电压AC12V、9V，功率≤55VA，光照度为≥15000Lux，手柄可拆卸消毒；</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16、高温陶瓷痰盂，易清洁豪华整体陶瓷痰盂，利用放电等离子烧结技术在1750℃烧结温度下成形。</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17、医生坐椅，金属底座，不锈钢升降气杆，座椅靠背采用大靠背（一次注塑成型）</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18、高速气涡轮手机，输入气压0.22Mpa，高速气涡轮手机空载转速不低于300×10³r/min,转矩不低于0.06N.cm</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19、气动马达手机（含直弯机头）输入气压0.3 Mpa，低速气涡轮手机空载转速不低于1400 r/min，转矩不低于10 N.cm</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20、三用枪（冷、热）给水温度40°±5°；</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21、配有LED光固化机，输入电压24V，功率5W，光波460～470nm,光照度﹥1200mw/c㎡</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22、内置洁牙机，输入电压AC24V，50HZ；功率3W～20W，1.3A，工作频率28KHZ±3KHZ</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23、配置：高速气涡轮手机2支，气动马达手机（含直弯机头）1套，三用枪（冷、热）2支，医生坐椅1张、牙周治疗仪1台、根测仪1台、根管预备机（马达）1台、热牙胶1套、无痛推麻仪1台、光固化机1台、内置洁牙机1台、内窥镜1台、耳镜1套、手持式电耳镜1套、鼓气耳镜1套、前鼻镜1把、后鼻镜（间接鼻咽镜）1把、音叉1把、耵聍钩1把、膝状镊1把、枪状镊1把、角型压舌板1个、简易喷雾器1台、卷棉子1支。 </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lang w:val="en-US" w:eastAsia="zh-CN"/>
        </w:rPr>
      </w:pPr>
    </w:p>
    <w:p>
      <w:pPr>
        <w:numPr>
          <w:ilvl w:val="0"/>
          <w:numId w:val="0"/>
        </w:numPr>
        <w:ind w:leftChars="0"/>
        <w:jc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十、口扫一体机</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1、扫描范围：≥14x14mmx15mm（±1mm）</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2、扫描精度：单牙≤15μm，全口≤30μm</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3、扫描深度 ：0-15mm    </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4、★标准扫描头尺寸：长≤79mm 宽≤19.7mm 高≤15.8mm</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5、★小扫描头尺寸：长≤80mm 宽≤16mm 高≤11mm</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6、3D重建的帧率：≥14帧/s     </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7、相机分辨率：≥1.3MP CMOS；</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8、扫描手柄重量：≤240g；</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9、像素尺寸: ≤4.8 μm</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10、★最大扫描速度：≥80mm/s</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11、自动调节亮度，重量≤240g</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12、扫描仪全封闭，无内置风扇，减少灰尘液体进入导致机器故障，减少交叉感染的风险。</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13、精度稳定，无需定期校准。</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14、口扫光源为LED，无激光辐射。</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15、扫描头防雾方式：采用自加热扫描头，加热快，控温准确，功耗低。</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16、可拆卸高温及浸泡消毒扫描头，扫描头消毒≥100次。</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17、扫描仪手柄尾线采用双头TYPE-C通用数据线，可快速拔插，长度≥1.5M，口扫手柄端尾线带保护螺丝，保障扫描过程中连接线的稳定可靠。</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18、USB连接线≥0.7m，连接方法：USB2.0/3.0</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19、支持导出开放数据格式（OBJ/STL/PLY三种导出格式）</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29、金属扫描，可扫反光金属</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21、病例云分享，生成患者个人二维码（可发送给患者和加工厂），可升级成健康检查报告，任何手机系统均可实现</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22、在种植扫描模式中，扫描杆可提前在口外扫好数据，导入软件中，在扫描中识别特征点后自动匹配扫描杆数据</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23、具备健康报告模式，在健康报告模式中，扫完口内数据后，可自动识别龋齿、牙结石、牙菌斑等病灶，一键生成健康报告，并且可以接打印机打印出来。</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24、软件终身免费升级，无年费</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25、具备云平台，取模数据云储存，订单全链路数据可视化，实现临床端技工端云服务，数据一键上传下载</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26、可整合CAD系统，跟设计软件对接</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27、支持扫描体感控制操作扫描软件进程</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28、可检测倒凹、咬合、描绘边缘线、调整坐标</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29、扫描过程可智能扫描引导、数据质量检测</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30、具备完善的在线帮助系统，覆盖从基础扫描至高级扫描功能的各个方面，图文并茂，直观易学</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31、设备使用年限：≥8年</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32、推车参数</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推车尺寸：477mm*477mm*1000mm(最低)-1200mm(最高)</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推车可升降高度：≥200mm</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33、电脑参数</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23.8寸触摸屏一体机</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内存容量：16G DDR4</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硬盘容量：1TB</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UPS电源续航：≥1小时</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lang w:val="en-US" w:eastAsia="zh-CN"/>
        </w:rPr>
      </w:pPr>
    </w:p>
    <w:p>
      <w:pPr>
        <w:numPr>
          <w:ilvl w:val="0"/>
          <w:numId w:val="0"/>
        </w:numPr>
        <w:ind w:leftChars="0"/>
        <w:jc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十一、5G一体机</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1、设备功能与特点：</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1.1★整机高集成要求： </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健康一体机操作系统、屏幕、内置检测模块必须形成一个整体。</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1.2多种网络连接方式要求：</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可同时支持3G/4G、WIFI、有线、以太网等多种网络互联方式。</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便携性要求：整机应具备易操作、便携带等特点，应当提供一个可携带和单肩背的操作包，一体机终端在包内即可开机使用，无需取出终端再手动连接线，所有的外接测量连接线/探头均应当在包内即已与一体机连接成一个整体，无需人工再手动插拔连接。一体机便携操作包应达到打开包前盖即可开机使用，即操作即检测，包含：心电测量、身份证读取、体温仪、血压测量线、血氧饱和度测量线均应当已与一体机连接成一个整体，减少医务人员取设备、连接探头或者导线的时间。操作包整体重量≤6kg。</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1.4简单操作：</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配备9.7英寸以上的彩色液晶显示屏，应和主机整合在一起，支持触摸屏操作，并具备快捷按钮。</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1.5工作环境：</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额定电压220V，额定频率50Hz；主机配备锂电池，在无市电情况下，整机可持续工作4小时以上。</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 离线操作，数据存储：</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离线状态下，健康一体机终端软件应能调阅本机内已建居民电子健康档案，同时支持离线检测。离线状态下也可刷二代居民身份证进行单项检查操作和多项检查操作，并能自动保存至少2万人次的检查数据。在联网状态下由终端软件与卫计委（卫健委）的管理软件后台进行交互后实现数据自动上传到中心端服务器。</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1.7医用级健康检测设备，需通过省级或以上NMPA/CFDA认证。</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1.8▲快速服务、快速维护：</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设备能进行远程应用更新，远程系统更新、远程设备管理等，主要用于方便对健康一体机设备及终端软件维护及更新。</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1.9生成体检报告：</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健康一体机需自带知识库，支持自动集成测量结果并生成检测报告，并可以标识出异常数据。</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1.10 健康教育视频：</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健康一体机能够存储和播放健康教育视频。</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1.11软件设计：</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各项公共卫生服务功能以及各项检测数据的采集、存储、传输均可通过健康一体机管理系统软件完成。</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1.12▲远程门诊要求：</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健康一体机能够发起远程门诊与上级医疗机构或线上医疗资源实现线上问诊等服务，需包含：挂号、线上音视频问诊接诊等完整流程。</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2、设备主机参数</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2.1设备主机参数：CPU：六核64位处理器、主频≥1.80GHz,运行内存≥2G，存储空间≥16GB，≥9.7英寸彩色液晶触摸显示屏，分辨率1024*768，支持1080p,内置摄像头，支持wifi和3G或4G网络，预装安卓 Android 10.0 或以上系统。</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3、配置：多参数健康检测一体机1套，健康一体机终端软件1套，身份证读卡器1套，体温枪（USB）1套，尿液分析仪（含试纸）1套，血脂仪（含测试卡）1套，糖化血红蛋白检测仪（含试纸）1套，巡诊包1套</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lang w:val="en-US" w:eastAsia="zh-CN"/>
        </w:rPr>
      </w:pPr>
    </w:p>
    <w:p>
      <w:pPr>
        <w:numPr>
          <w:ilvl w:val="0"/>
          <w:numId w:val="0"/>
        </w:numPr>
        <w:ind w:leftChars="0"/>
        <w:jc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十二、全自动化学发光测定仪</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1、*检测原理：电化学发光法</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2、*测试速度：≥85 测试/小时</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3、试剂通道数：≥10 个，可放置不同或相同类型的10种试剂</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4、样本类型： 血清、血浆等</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5、样本位：≥ 30 个样本，且具备急诊优先功能</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6、加样准确性：误差≤±5%</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7、处理标本能力：常规样本和急诊样本均可处理</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8、样本管类型：适应各类型采血管，标准杯(12x37mm，2ml)</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9、样本用量：5～100μl 之间</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10、液面感应功能：具备</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11、探针防撞和堵针检测功能：具备</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12、试剂仓具备制冷功能：具备</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13、联网功能：具有 RS-232 接口，可以连接LIS/HIS 接口</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14、试剂反应位：不低于 100 个</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15、*试剂仓：具有磁珠混匀功能</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16、*试剂项目：可开展炎症四项，心梗心衰等主要急诊项目</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17、扫描功能：条形码阅读器，具有自动扫描样品管条形码功能</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18、*重复性：≤8%</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19、携带污染率：≤10-5</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20、配置：全自动化学发光测定仪整机 1台 ，样本架4个 ，无线鼠标1套，操作指南1 张 ，产品说明书1本，参比电极1个，系统传感器1 套，废液传感器1套，扫描枪1 把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宋体" w:hAnsi="宋体" w:eastAsia="宋体" w:cs="宋体"/>
          <w:sz w:val="24"/>
          <w:szCs w:val="24"/>
          <w:lang w:val="en-US" w:eastAsia="zh-CN"/>
        </w:rPr>
      </w:pPr>
    </w:p>
    <w:p>
      <w:pPr>
        <w:numPr>
          <w:ilvl w:val="0"/>
          <w:numId w:val="0"/>
        </w:numPr>
        <w:ind w:leftChars="0"/>
        <w:jc w:val="center"/>
        <w:rPr>
          <w:rFonts w:hint="eastAsia" w:ascii="宋体" w:hAnsi="宋体" w:eastAsia="宋体" w:cs="宋体"/>
          <w:sz w:val="24"/>
          <w:szCs w:val="24"/>
          <w:lang w:val="en-US" w:eastAsia="zh-CN"/>
        </w:rPr>
      </w:pPr>
      <w:r>
        <w:rPr>
          <w:rFonts w:hint="eastAsia" w:ascii="宋体" w:hAnsi="宋体" w:eastAsia="宋体" w:cs="宋体"/>
          <w:b/>
          <w:bCs/>
          <w:i w:val="0"/>
          <w:iCs w:val="0"/>
          <w:color w:val="000000"/>
          <w:kern w:val="0"/>
          <w:sz w:val="32"/>
          <w:szCs w:val="32"/>
          <w:u w:val="none"/>
          <w:lang w:val="en-US" w:eastAsia="zh-CN" w:bidi="ar"/>
        </w:rPr>
        <w:t>十三、全自动电解质分析仪</w:t>
      </w:r>
    </w:p>
    <w:tbl>
      <w:tblPr>
        <w:tblStyle w:val="7"/>
        <w:tblW w:w="8914"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2799"/>
        <w:gridCol w:w="2340"/>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center"/>
          </w:tcPr>
          <w:p>
            <w:pPr>
              <w:keepNext w:val="0"/>
              <w:keepLines w:val="0"/>
              <w:pageBreakBefore w:val="0"/>
              <w:kinsoku/>
              <w:wordWrap/>
              <w:overflowPunct/>
              <w:topLinePunct w:val="0"/>
              <w:autoSpaceDE/>
              <w:autoSpaceDN/>
              <w:bidi w:val="0"/>
              <w:adjustRightInd w:val="0"/>
              <w:snapToGrid w:val="0"/>
              <w:spacing w:line="520" w:lineRule="exact"/>
              <w:ind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测量项目</w:t>
            </w:r>
          </w:p>
        </w:tc>
        <w:tc>
          <w:tcPr>
            <w:tcW w:w="2799" w:type="dxa"/>
            <w:vAlign w:val="center"/>
          </w:tcPr>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测量范围</w:t>
            </w:r>
          </w:p>
        </w:tc>
        <w:tc>
          <w:tcPr>
            <w:tcW w:w="2340" w:type="dxa"/>
            <w:vAlign w:val="center"/>
          </w:tcPr>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分辨率</w:t>
            </w:r>
          </w:p>
        </w:tc>
        <w:tc>
          <w:tcPr>
            <w:tcW w:w="1997" w:type="dxa"/>
            <w:vAlign w:val="center"/>
          </w:tcPr>
          <w:p>
            <w:pPr>
              <w:keepNext w:val="0"/>
              <w:keepLines w:val="0"/>
              <w:pageBreakBefore w:val="0"/>
              <w:kinsoku/>
              <w:wordWrap/>
              <w:overflowPunct/>
              <w:topLinePunct w:val="0"/>
              <w:autoSpaceDE/>
              <w:autoSpaceDN/>
              <w:bidi w:val="0"/>
              <w:adjustRightInd w:val="0"/>
              <w:snapToGrid w:val="0"/>
              <w:spacing w:line="520" w:lineRule="exact"/>
              <w:ind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测量精度(CV)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K+</w:t>
            </w:r>
          </w:p>
        </w:tc>
        <w:tc>
          <w:tcPr>
            <w:tcW w:w="2799" w:type="dxa"/>
          </w:tcPr>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0.5～15.0mmol/L</w:t>
            </w:r>
          </w:p>
        </w:tc>
        <w:tc>
          <w:tcPr>
            <w:tcW w:w="2340" w:type="dxa"/>
          </w:tcPr>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0.01 mmol/L</w:t>
            </w:r>
          </w:p>
        </w:tc>
        <w:tc>
          <w:tcPr>
            <w:tcW w:w="1997" w:type="dxa"/>
          </w:tcPr>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Na+</w:t>
            </w:r>
          </w:p>
        </w:tc>
        <w:tc>
          <w:tcPr>
            <w:tcW w:w="2799" w:type="dxa"/>
          </w:tcPr>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30.0～200.0mmol/L</w:t>
            </w:r>
          </w:p>
        </w:tc>
        <w:tc>
          <w:tcPr>
            <w:tcW w:w="2340" w:type="dxa"/>
          </w:tcPr>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0.1 mmol/L</w:t>
            </w:r>
          </w:p>
        </w:tc>
        <w:tc>
          <w:tcPr>
            <w:tcW w:w="1997" w:type="dxa"/>
          </w:tcPr>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Cl-</w:t>
            </w:r>
          </w:p>
        </w:tc>
        <w:tc>
          <w:tcPr>
            <w:tcW w:w="2799" w:type="dxa"/>
          </w:tcPr>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30.0～200.0mmol/L</w:t>
            </w:r>
          </w:p>
        </w:tc>
        <w:tc>
          <w:tcPr>
            <w:tcW w:w="2340" w:type="dxa"/>
          </w:tcPr>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0.1 mmol/L</w:t>
            </w:r>
          </w:p>
        </w:tc>
        <w:tc>
          <w:tcPr>
            <w:tcW w:w="1997" w:type="dxa"/>
          </w:tcPr>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Ca++</w:t>
            </w:r>
          </w:p>
        </w:tc>
        <w:tc>
          <w:tcPr>
            <w:tcW w:w="2799" w:type="dxa"/>
          </w:tcPr>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0.10～5.00mmol/L</w:t>
            </w:r>
          </w:p>
        </w:tc>
        <w:tc>
          <w:tcPr>
            <w:tcW w:w="2340" w:type="dxa"/>
          </w:tcPr>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0.01 mmol/L</w:t>
            </w:r>
          </w:p>
        </w:tc>
        <w:tc>
          <w:tcPr>
            <w:tcW w:w="1997" w:type="dxa"/>
          </w:tcPr>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pH</w:t>
            </w:r>
          </w:p>
        </w:tc>
        <w:tc>
          <w:tcPr>
            <w:tcW w:w="2799" w:type="dxa"/>
          </w:tcPr>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4.00～9.00</w:t>
            </w:r>
          </w:p>
        </w:tc>
        <w:tc>
          <w:tcPr>
            <w:tcW w:w="2340" w:type="dxa"/>
          </w:tcPr>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0.01</w:t>
            </w:r>
          </w:p>
        </w:tc>
        <w:tc>
          <w:tcPr>
            <w:tcW w:w="1997" w:type="dxa"/>
          </w:tcPr>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bl>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1、大屏幕液晶中文显示，触摸屏操作，采用菜单结构，人机对话， 24小时开机工作。</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2、仪器能存储≥1500个测量结果和一个月内的质控批内、批间的统计结果，并具有断电保护功能。</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▲3、参考值范围可自行调整设定，异常结果自动提示。</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4、科学合理的流路设计，全过程自动冲洗，样品针自动闭合清洗，标本直通传感器，减少交叉污染。</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5、血清、血浆、全血直接上机测试，可同时检测血液中的K+、Na+、Cl-、Ca++、pH。</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6、免维护设计，内置软件自身诊断功能，可提示操作者及时排除故障。</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▲7、自动和智能化升降吸液系统，自动进样、样品吸空自动提示、自动两点定标、自动校正、自动显示及打印结果。</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8、通过RS-232接口，可与外部计算机连接，能够打印正式报告单。</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9、分析速度快：测量时间≤60秒（进样、测量、冲洗、显示、打印）。</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10、样品编号；仪器能自动编排顺序号、人工输入检验号、外接条码扫描器扫入检验样品号，方便不同医院对样品的信息管理。</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11、配件及消耗品成本低廉，提高用户效益；可选配自动进样系统。</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12、设计精巧，可与国外同类产品媲美的自动进样和自动冲洗系统，完全克服了样品间的交叉污染。</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▲13、可靠的液路定位传感器，全程监测流路的工作过程，防止吸空，可自动定位，使测定过程简单可靠，独特的进样体积自动校正程序，避免了检测结果的不稳定性。</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14、配置：主机1台，电源线1根，保险丝2个，合格证1份，使用说明书1套、配电脑1台、打印机1台。</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宋体" w:hAnsi="宋体" w:eastAsia="宋体" w:cs="宋体"/>
          <w:sz w:val="24"/>
          <w:szCs w:val="24"/>
          <w:lang w:val="en-US" w:eastAsia="zh-CN"/>
        </w:rPr>
      </w:pPr>
    </w:p>
    <w:p>
      <w:pPr>
        <w:numPr>
          <w:ilvl w:val="0"/>
          <w:numId w:val="0"/>
        </w:numPr>
        <w:ind w:leftChars="0"/>
        <w:jc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十四、电解质分析仪</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1.测试项目：K、Na、Cl、Ca、PH、Mg</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2.适用样品：血清、血浆、全血或稀释尿液</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3.★测量技术：离子选择性电极</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4.样品量: 60ul-150ul</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5.测量速度：≤30秒</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6.测量范围、分辨率： </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测量范围                   分辨率          </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K+         0.50—20.00mmol/L            0.01mmol/L         </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Na+        15.0—200.0mmol/L            0.1mmol/L          </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Cl-        15.0—200.0mmol/L            0.1mmol/L          </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Ca+ +       0.1—6.00mmol/L              0.01mmol/L         </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pH          4.00—9.00                   0.01                                </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Mg+ +       0.10—4.00mmol/L             0.01mmol/L         </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7.★七寸彩色超大高清晰触摸屏，人机互动界面，故障自动报警及排除，提高工作效率。</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8.★具有自动寻杯检测系统，全自动原试管进样盘设有38个测试位（包括5个急诊位，3个功能位），每批测试只需按下“开始”键，仪器即自动检测样品位置和数量。</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9.任意切换中、英文操作和打印报告，满足不同客户需求。</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储存功能：主机具有断电保护功能，断电后仍可储存质控和样品数据，可实现数据储存再现；超大容量锂电池，可存储10000个检测结果并可扩展；存满后可自动刷新，并支持模糊查询；保存测试样品数据长达五年。</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11.★进样一次，可同时测量出K、Na、Cl、iCa、nCa、TCa、pH 、Mg、六项八参数。</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12.自动进样，自动定标，样品分析速度可调，从吸样到显示结果仅需30秒，内置打印机同时打印出结果，并设外置打印机接口，方便、快捷。</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13.强大的质控功能，可打印质控图及质控统计参数。</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14.★配具有原试管加样、条码扫描功能的全自动加样装置。</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15.支持LIS联网系统，上传数据格式可选。</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16.实时显示动态标本号码，备有RS-232通讯接口，RTC时钟管理。</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17.仪器可24小时开机，长时间不操作即转入待机状态，保证仪器随时使用，适合急诊和标本量较多的大、中型医院。</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18.终身技术服务支持，免费软件升级；厂家设有400免费服务热线电话。</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19.配置：生物灯5台、电针仪5台、打印机1台</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p>
    <w:p>
      <w:pPr>
        <w:numPr>
          <w:ilvl w:val="0"/>
          <w:numId w:val="0"/>
        </w:numPr>
        <w:ind w:leftChars="0"/>
        <w:jc w:val="center"/>
        <w:rPr>
          <w:rFonts w:hint="eastAsia" w:ascii="宋体" w:hAnsi="宋体" w:eastAsia="宋体" w:cs="宋体"/>
          <w:sz w:val="24"/>
          <w:szCs w:val="24"/>
          <w:lang w:val="en-US" w:eastAsia="zh-CN"/>
        </w:rPr>
      </w:pPr>
      <w:r>
        <w:rPr>
          <w:rFonts w:hint="eastAsia" w:ascii="宋体" w:hAnsi="宋体" w:eastAsia="宋体" w:cs="宋体"/>
          <w:b/>
          <w:bCs/>
          <w:i w:val="0"/>
          <w:iCs w:val="0"/>
          <w:color w:val="000000"/>
          <w:kern w:val="0"/>
          <w:sz w:val="32"/>
          <w:szCs w:val="32"/>
          <w:u w:val="none"/>
          <w:lang w:val="en-US" w:eastAsia="zh-CN" w:bidi="ar"/>
        </w:rPr>
        <w:t>十五、中频电疗仪</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1、输出通道：4路输出通道，可同步或异步工作</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*2、处方数量：预设99个专家治疗处方，存贮在系统中，在治疗过程中使患者有多次的推、拿、按、敲、拨、振颤、抖动等多种脉冲动作的全过程感受。</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3、该机输出的由低频调制的中频电流，频率高、电阻小、作用深，疗效好。既有低频电的特征，又有中频电疗的治疗机理。 </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4、调制波形：具有正弦波、方波、尖波、三角波、锯齿波、指数波、等幅波</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*5、调制频率：低频调制频率范围：0～150Hz，中频载波范围：1kHz～10kHz，；</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6、调节幅度：幅度为0%和100%，</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7、输出限制：在500Ω负载下，输出电流不大于80mA（r.m.s）</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8、输出电流稳定度：不同负载下的输出电流变化率不大于10%</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9、产品尺寸：350mm（L）x 275mm（W）x 130mm（H）</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10、输入功率：100VA </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11、运行模式：连续运行</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12、电源： a.c.220V，50Hz</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13、配置清单：</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4133"/>
        <w:gridCol w:w="1500"/>
        <w:gridCol w:w="1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823"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序号</w:t>
            </w:r>
          </w:p>
        </w:tc>
        <w:tc>
          <w:tcPr>
            <w:tcW w:w="4133"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firstLine="560" w:firstLineChars="2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名称</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firstLine="560" w:firstLineChars="2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单位</w:t>
            </w:r>
          </w:p>
        </w:tc>
        <w:tc>
          <w:tcPr>
            <w:tcW w:w="157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firstLine="560" w:firstLineChars="2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exact"/>
          <w:jc w:val="center"/>
        </w:trPr>
        <w:tc>
          <w:tcPr>
            <w:tcW w:w="823"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4133"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主机</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台</w:t>
            </w:r>
          </w:p>
        </w:tc>
        <w:tc>
          <w:tcPr>
            <w:tcW w:w="157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823"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4133"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导电硅胶粘贴电极片</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40mm×40mm</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w:t>
            </w:r>
          </w:p>
        </w:tc>
        <w:tc>
          <w:tcPr>
            <w:tcW w:w="157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823"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4133"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导电硅胶粘贴电极片</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45mm×60mm</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w:t>
            </w:r>
          </w:p>
        </w:tc>
        <w:tc>
          <w:tcPr>
            <w:tcW w:w="157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823"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4133"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导电硅胶粘贴电极片</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60mm×90mm</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w:t>
            </w:r>
          </w:p>
        </w:tc>
        <w:tc>
          <w:tcPr>
            <w:tcW w:w="157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exact"/>
          <w:jc w:val="center"/>
        </w:trPr>
        <w:tc>
          <w:tcPr>
            <w:tcW w:w="823"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4133"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电源线</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条</w:t>
            </w:r>
          </w:p>
        </w:tc>
        <w:tc>
          <w:tcPr>
            <w:tcW w:w="157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exact"/>
          <w:jc w:val="center"/>
        </w:trPr>
        <w:tc>
          <w:tcPr>
            <w:tcW w:w="823"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4133"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输出线</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条</w:t>
            </w:r>
          </w:p>
        </w:tc>
        <w:tc>
          <w:tcPr>
            <w:tcW w:w="157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exact"/>
          <w:jc w:val="center"/>
        </w:trPr>
        <w:tc>
          <w:tcPr>
            <w:tcW w:w="823"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4133"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保修卡</w:t>
            </w:r>
            <w:bookmarkStart w:id="0" w:name="_GoBack"/>
            <w:bookmarkEnd w:id="0"/>
          </w:p>
        </w:tc>
        <w:tc>
          <w:tcPr>
            <w:tcW w:w="1500"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张</w:t>
            </w:r>
          </w:p>
        </w:tc>
        <w:tc>
          <w:tcPr>
            <w:tcW w:w="157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exact"/>
          <w:jc w:val="center"/>
        </w:trPr>
        <w:tc>
          <w:tcPr>
            <w:tcW w:w="823"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4133"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中频电疗仪说明书</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w:t>
            </w:r>
          </w:p>
        </w:tc>
        <w:tc>
          <w:tcPr>
            <w:tcW w:w="157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exact"/>
          <w:jc w:val="center"/>
        </w:trPr>
        <w:tc>
          <w:tcPr>
            <w:tcW w:w="823"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4133"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中频电疗仪简单操作说明</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张</w:t>
            </w:r>
          </w:p>
        </w:tc>
        <w:tc>
          <w:tcPr>
            <w:tcW w:w="157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exact"/>
          <w:jc w:val="center"/>
        </w:trPr>
        <w:tc>
          <w:tcPr>
            <w:tcW w:w="823"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4133"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合格证</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张</w:t>
            </w:r>
          </w:p>
        </w:tc>
        <w:tc>
          <w:tcPr>
            <w:tcW w:w="157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exact"/>
          <w:jc w:val="center"/>
        </w:trPr>
        <w:tc>
          <w:tcPr>
            <w:tcW w:w="823"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4133"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延时保险丝T2AL250V</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个</w:t>
            </w:r>
          </w:p>
        </w:tc>
        <w:tc>
          <w:tcPr>
            <w:tcW w:w="157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exact"/>
          <w:jc w:val="center"/>
        </w:trPr>
        <w:tc>
          <w:tcPr>
            <w:tcW w:w="823"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4133"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电子血压计</w:t>
            </w:r>
          </w:p>
        </w:tc>
        <w:tc>
          <w:tcPr>
            <w:tcW w:w="1500"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台</w:t>
            </w:r>
          </w:p>
        </w:tc>
        <w:tc>
          <w:tcPr>
            <w:tcW w:w="157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r>
    </w:tbl>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720" w:lineRule="auto"/>
        <w:ind w:leftChars="0" w:firstLine="560" w:firstLineChars="200"/>
        <w:textAlignment w:val="auto"/>
        <w:rPr>
          <w:rFonts w:hint="eastAsia" w:ascii="仿宋" w:hAnsi="仿宋" w:eastAsia="仿宋" w:cs="仿宋"/>
          <w:sz w:val="28"/>
          <w:szCs w:val="28"/>
          <w:lang w:val="en-US" w:eastAsia="zh-CN"/>
        </w:rPr>
      </w:pP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E1BC4"/>
    <w:multiLevelType w:val="multilevel"/>
    <w:tmpl w:val="007E1BC4"/>
    <w:lvl w:ilvl="0" w:tentative="0">
      <w:start w:val="1"/>
      <w:numFmt w:val="decimal"/>
      <w:pStyle w:val="3"/>
      <w:suff w:val="nothing"/>
      <w:lvlText w:val="第%1章 "/>
      <w:lvlJc w:val="left"/>
      <w:pPr>
        <w:ind w:left="0" w:firstLine="0"/>
      </w:pPr>
      <w:rPr>
        <w:rFonts w:hint="eastAsia"/>
      </w:rPr>
    </w:lvl>
    <w:lvl w:ilvl="1" w:tentative="0">
      <w:start w:val="1"/>
      <w:numFmt w:val="decimal"/>
      <w:lvlText w:val="%1.%2"/>
      <w:lvlJc w:val="left"/>
      <w:pPr>
        <w:tabs>
          <w:tab w:val="left" w:pos="720"/>
        </w:tabs>
        <w:ind w:left="0" w:firstLine="0"/>
      </w:pPr>
      <w:rPr>
        <w:rFonts w:hint="eastAsia"/>
      </w:rPr>
    </w:lvl>
    <w:lvl w:ilvl="2" w:tentative="0">
      <w:start w:val="1"/>
      <w:numFmt w:val="decimal"/>
      <w:lvlText w:val="%1.%2.%3"/>
      <w:lvlJc w:val="left"/>
      <w:pPr>
        <w:tabs>
          <w:tab w:val="left" w:pos="720"/>
        </w:tabs>
        <w:ind w:left="0" w:firstLine="0"/>
      </w:pPr>
      <w:rPr>
        <w:rFonts w:hint="eastAsia"/>
      </w:rPr>
    </w:lvl>
    <w:lvl w:ilvl="3" w:tentative="0">
      <w:start w:val="1"/>
      <w:numFmt w:val="decimal"/>
      <w:lvlText w:val="%1.%2.%3.%4"/>
      <w:lvlJc w:val="left"/>
      <w:pPr>
        <w:tabs>
          <w:tab w:val="left" w:pos="1080"/>
        </w:tabs>
        <w:ind w:left="0" w:firstLine="0"/>
      </w:pPr>
      <w:rPr>
        <w:rFonts w:hint="eastAsia"/>
      </w:rPr>
    </w:lvl>
    <w:lvl w:ilvl="4" w:tentative="0">
      <w:start w:val="1"/>
      <w:numFmt w:val="decimal"/>
      <w:lvlText w:val="%1.%2.%3.%4.%5"/>
      <w:lvlJc w:val="left"/>
      <w:pPr>
        <w:tabs>
          <w:tab w:val="left" w:pos="1440"/>
        </w:tabs>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7A1B9F47"/>
    <w:multiLevelType w:val="singleLevel"/>
    <w:tmpl w:val="7A1B9F4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OWQyNzdlYWU5M2YyNzczNmRlZjFkNDVjZWMxNGQifQ=="/>
  </w:docVars>
  <w:rsids>
    <w:rsidRoot w:val="1ACA360D"/>
    <w:rsid w:val="01431A4A"/>
    <w:rsid w:val="02820350"/>
    <w:rsid w:val="02C92423"/>
    <w:rsid w:val="03265180"/>
    <w:rsid w:val="036D7252"/>
    <w:rsid w:val="03742054"/>
    <w:rsid w:val="04583A5F"/>
    <w:rsid w:val="04640655"/>
    <w:rsid w:val="0494259D"/>
    <w:rsid w:val="04BD7D66"/>
    <w:rsid w:val="05340028"/>
    <w:rsid w:val="05627FE8"/>
    <w:rsid w:val="05AF01F7"/>
    <w:rsid w:val="05BA6F95"/>
    <w:rsid w:val="06053772"/>
    <w:rsid w:val="061E5687"/>
    <w:rsid w:val="066F4D0A"/>
    <w:rsid w:val="06F537E7"/>
    <w:rsid w:val="077A409B"/>
    <w:rsid w:val="08055CAB"/>
    <w:rsid w:val="082B0B3C"/>
    <w:rsid w:val="091D2944"/>
    <w:rsid w:val="094B74DC"/>
    <w:rsid w:val="09ED2E9B"/>
    <w:rsid w:val="0ABD286D"/>
    <w:rsid w:val="0AF81AF7"/>
    <w:rsid w:val="0BC53CE2"/>
    <w:rsid w:val="0D166265"/>
    <w:rsid w:val="0D3C0F87"/>
    <w:rsid w:val="0D5D3E94"/>
    <w:rsid w:val="0D914827"/>
    <w:rsid w:val="0DB029F1"/>
    <w:rsid w:val="0E6A4ABA"/>
    <w:rsid w:val="0EE54565"/>
    <w:rsid w:val="0F2A424A"/>
    <w:rsid w:val="0FA062BA"/>
    <w:rsid w:val="0FED14FF"/>
    <w:rsid w:val="100141DB"/>
    <w:rsid w:val="10857989"/>
    <w:rsid w:val="112260EC"/>
    <w:rsid w:val="125641D2"/>
    <w:rsid w:val="126F08F1"/>
    <w:rsid w:val="12AB744F"/>
    <w:rsid w:val="13315BA7"/>
    <w:rsid w:val="13685340"/>
    <w:rsid w:val="139B5716"/>
    <w:rsid w:val="152754B3"/>
    <w:rsid w:val="164F4B0E"/>
    <w:rsid w:val="17793FC0"/>
    <w:rsid w:val="17CC7129"/>
    <w:rsid w:val="180A4C18"/>
    <w:rsid w:val="18C33745"/>
    <w:rsid w:val="19120228"/>
    <w:rsid w:val="1A7D3DC7"/>
    <w:rsid w:val="1AC13CB4"/>
    <w:rsid w:val="1ACA360D"/>
    <w:rsid w:val="1ADC0AEE"/>
    <w:rsid w:val="1B1A7868"/>
    <w:rsid w:val="1B2B3823"/>
    <w:rsid w:val="1BD96714"/>
    <w:rsid w:val="1C2269D4"/>
    <w:rsid w:val="1C890801"/>
    <w:rsid w:val="1CF77E61"/>
    <w:rsid w:val="1D2624F4"/>
    <w:rsid w:val="1D721295"/>
    <w:rsid w:val="1E8C6387"/>
    <w:rsid w:val="1F004D2E"/>
    <w:rsid w:val="1F86727A"/>
    <w:rsid w:val="1FE53BC7"/>
    <w:rsid w:val="1FEB532F"/>
    <w:rsid w:val="207E61A3"/>
    <w:rsid w:val="222608A0"/>
    <w:rsid w:val="2297354C"/>
    <w:rsid w:val="22B20386"/>
    <w:rsid w:val="22C5630B"/>
    <w:rsid w:val="244B45EE"/>
    <w:rsid w:val="251946ED"/>
    <w:rsid w:val="253F4091"/>
    <w:rsid w:val="25BA5ED0"/>
    <w:rsid w:val="25F13A14"/>
    <w:rsid w:val="26914E82"/>
    <w:rsid w:val="275B0A3D"/>
    <w:rsid w:val="27F54F9D"/>
    <w:rsid w:val="28033B5E"/>
    <w:rsid w:val="28881096"/>
    <w:rsid w:val="28BA1D43"/>
    <w:rsid w:val="28E13773"/>
    <w:rsid w:val="2916341D"/>
    <w:rsid w:val="29244625"/>
    <w:rsid w:val="2A7523C5"/>
    <w:rsid w:val="2A763875"/>
    <w:rsid w:val="2B1C6CE5"/>
    <w:rsid w:val="2BB533C1"/>
    <w:rsid w:val="2BDF043E"/>
    <w:rsid w:val="2ED50E10"/>
    <w:rsid w:val="2F097580"/>
    <w:rsid w:val="2F683E67"/>
    <w:rsid w:val="2FEB6DB9"/>
    <w:rsid w:val="30CC6AB7"/>
    <w:rsid w:val="31CF5C1D"/>
    <w:rsid w:val="31E4154A"/>
    <w:rsid w:val="31F041C4"/>
    <w:rsid w:val="32543208"/>
    <w:rsid w:val="33F22CD8"/>
    <w:rsid w:val="34515024"/>
    <w:rsid w:val="34A749EE"/>
    <w:rsid w:val="352944D8"/>
    <w:rsid w:val="369B31B3"/>
    <w:rsid w:val="370D205E"/>
    <w:rsid w:val="37A34A15"/>
    <w:rsid w:val="37B4019C"/>
    <w:rsid w:val="37CD3840"/>
    <w:rsid w:val="37F94635"/>
    <w:rsid w:val="380134EA"/>
    <w:rsid w:val="383E473E"/>
    <w:rsid w:val="39405911"/>
    <w:rsid w:val="397D1296"/>
    <w:rsid w:val="399F2FBB"/>
    <w:rsid w:val="39D52E80"/>
    <w:rsid w:val="3A856654"/>
    <w:rsid w:val="3B5D4EDB"/>
    <w:rsid w:val="3B702E61"/>
    <w:rsid w:val="3B8E32E7"/>
    <w:rsid w:val="3B914B85"/>
    <w:rsid w:val="3BA96372"/>
    <w:rsid w:val="3BE86E9B"/>
    <w:rsid w:val="3CCD6091"/>
    <w:rsid w:val="3D0D2931"/>
    <w:rsid w:val="3DF56C47"/>
    <w:rsid w:val="3E104487"/>
    <w:rsid w:val="3E46434D"/>
    <w:rsid w:val="3EA64DEB"/>
    <w:rsid w:val="3EE85404"/>
    <w:rsid w:val="3F8213B4"/>
    <w:rsid w:val="400973E0"/>
    <w:rsid w:val="401144E6"/>
    <w:rsid w:val="40552625"/>
    <w:rsid w:val="405D597D"/>
    <w:rsid w:val="41AD023F"/>
    <w:rsid w:val="4246496D"/>
    <w:rsid w:val="42902152"/>
    <w:rsid w:val="430D71E7"/>
    <w:rsid w:val="43413334"/>
    <w:rsid w:val="43CB73A9"/>
    <w:rsid w:val="44024872"/>
    <w:rsid w:val="44A1408B"/>
    <w:rsid w:val="44DF49AB"/>
    <w:rsid w:val="452B604A"/>
    <w:rsid w:val="456D0411"/>
    <w:rsid w:val="461070BE"/>
    <w:rsid w:val="474D04FA"/>
    <w:rsid w:val="47B02837"/>
    <w:rsid w:val="48CB5B7A"/>
    <w:rsid w:val="497418F4"/>
    <w:rsid w:val="49865F45"/>
    <w:rsid w:val="49A62143"/>
    <w:rsid w:val="4A203CA4"/>
    <w:rsid w:val="4ABA5EA6"/>
    <w:rsid w:val="4B9B38DE"/>
    <w:rsid w:val="4CF11927"/>
    <w:rsid w:val="4D337962"/>
    <w:rsid w:val="4D453A21"/>
    <w:rsid w:val="4DCD4142"/>
    <w:rsid w:val="4E5E4D9B"/>
    <w:rsid w:val="4E712D20"/>
    <w:rsid w:val="4FCB5FB2"/>
    <w:rsid w:val="500B0F52"/>
    <w:rsid w:val="504D50C7"/>
    <w:rsid w:val="506863A4"/>
    <w:rsid w:val="50C03AEB"/>
    <w:rsid w:val="5153495F"/>
    <w:rsid w:val="516E1798"/>
    <w:rsid w:val="51A67184"/>
    <w:rsid w:val="522D51B0"/>
    <w:rsid w:val="528F202D"/>
    <w:rsid w:val="52A25112"/>
    <w:rsid w:val="531420A3"/>
    <w:rsid w:val="53D004E8"/>
    <w:rsid w:val="54F65257"/>
    <w:rsid w:val="55945546"/>
    <w:rsid w:val="55A75252"/>
    <w:rsid w:val="56C8194B"/>
    <w:rsid w:val="57911D3D"/>
    <w:rsid w:val="57FB18AC"/>
    <w:rsid w:val="586E02D0"/>
    <w:rsid w:val="58A14202"/>
    <w:rsid w:val="59210B32"/>
    <w:rsid w:val="598853C1"/>
    <w:rsid w:val="5A4B6B1B"/>
    <w:rsid w:val="5ABD553F"/>
    <w:rsid w:val="5B242EC8"/>
    <w:rsid w:val="5B547C51"/>
    <w:rsid w:val="5CF54B1C"/>
    <w:rsid w:val="5D3F223B"/>
    <w:rsid w:val="5D4E06D0"/>
    <w:rsid w:val="5D972077"/>
    <w:rsid w:val="5F155949"/>
    <w:rsid w:val="5FF4555F"/>
    <w:rsid w:val="5FFB4B3F"/>
    <w:rsid w:val="60B60A66"/>
    <w:rsid w:val="61357BDD"/>
    <w:rsid w:val="61ED04B8"/>
    <w:rsid w:val="626764BC"/>
    <w:rsid w:val="630A2F55"/>
    <w:rsid w:val="633345F0"/>
    <w:rsid w:val="639C3F43"/>
    <w:rsid w:val="64D67BCE"/>
    <w:rsid w:val="64F8164D"/>
    <w:rsid w:val="651E4E2C"/>
    <w:rsid w:val="65551782"/>
    <w:rsid w:val="658729D1"/>
    <w:rsid w:val="66466D22"/>
    <w:rsid w:val="67044388"/>
    <w:rsid w:val="6720401D"/>
    <w:rsid w:val="675E0EE9"/>
    <w:rsid w:val="67C43A69"/>
    <w:rsid w:val="692D1AE1"/>
    <w:rsid w:val="694F1A58"/>
    <w:rsid w:val="69785C11"/>
    <w:rsid w:val="69A26810"/>
    <w:rsid w:val="6AE306AA"/>
    <w:rsid w:val="6AE54422"/>
    <w:rsid w:val="6B5C220A"/>
    <w:rsid w:val="6BB65DBE"/>
    <w:rsid w:val="6C0B435C"/>
    <w:rsid w:val="6C692E30"/>
    <w:rsid w:val="6C951E77"/>
    <w:rsid w:val="6EB32A89"/>
    <w:rsid w:val="6EC627BC"/>
    <w:rsid w:val="6EC66318"/>
    <w:rsid w:val="6EFF182A"/>
    <w:rsid w:val="6FEA24DA"/>
    <w:rsid w:val="71CE58C0"/>
    <w:rsid w:val="72AD0BF3"/>
    <w:rsid w:val="738844E4"/>
    <w:rsid w:val="73A3131E"/>
    <w:rsid w:val="73FC458A"/>
    <w:rsid w:val="740C62FA"/>
    <w:rsid w:val="74566390"/>
    <w:rsid w:val="74D5034D"/>
    <w:rsid w:val="75842A89"/>
    <w:rsid w:val="75DC32CA"/>
    <w:rsid w:val="75E15FAD"/>
    <w:rsid w:val="75E1612D"/>
    <w:rsid w:val="7659605A"/>
    <w:rsid w:val="775546DD"/>
    <w:rsid w:val="77CB0E43"/>
    <w:rsid w:val="780659D7"/>
    <w:rsid w:val="79CE0777"/>
    <w:rsid w:val="7AD1051F"/>
    <w:rsid w:val="7B5D1DB2"/>
    <w:rsid w:val="7BAC2D3A"/>
    <w:rsid w:val="7C5238E1"/>
    <w:rsid w:val="7D6C09D3"/>
    <w:rsid w:val="7DA261A2"/>
    <w:rsid w:val="7E09286B"/>
    <w:rsid w:val="7E6B5E8F"/>
    <w:rsid w:val="7E957AB5"/>
    <w:rsid w:val="7F143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pageBreakBefore/>
      <w:numPr>
        <w:ilvl w:val="0"/>
        <w:numId w:val="1"/>
      </w:numPr>
      <w:spacing w:before="240" w:after="120"/>
      <w:jc w:val="center"/>
      <w:outlineLvl w:val="0"/>
    </w:pPr>
    <w:rPr>
      <w:b/>
      <w:bCs/>
      <w:kern w:val="44"/>
      <w:sz w:val="36"/>
      <w:szCs w:val="44"/>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widowControl/>
      <w:jc w:val="left"/>
    </w:pPr>
    <w:rPr>
      <w:rFonts w:ascii="Times New Roman" w:hAnsi="Times New Roman" w:eastAsia="宋体" w:cs="Times New Roman"/>
      <w:kern w:val="0"/>
    </w:rPr>
  </w:style>
  <w:style w:type="paragraph" w:styleId="5">
    <w:name w:val="toc 2"/>
    <w:basedOn w:val="1"/>
    <w:next w:val="1"/>
    <w:qFormat/>
    <w:uiPriority w:val="0"/>
    <w:pPr>
      <w:widowControl/>
      <w:spacing w:after="100" w:line="276" w:lineRule="auto"/>
      <w:ind w:left="220"/>
      <w:jc w:val="left"/>
    </w:pPr>
    <w:rPr>
      <w:rFonts w:ascii="Times New Roman" w:hAnsi="Times New Roman" w:eastAsia="宋体" w:cs="Times New Roman"/>
      <w:kern w:val="0"/>
      <w:sz w:val="22"/>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51"/>
    <w:basedOn w:val="9"/>
    <w:qFormat/>
    <w:uiPriority w:val="0"/>
    <w:rPr>
      <w:rFonts w:hint="default" w:ascii="Times New Roman" w:hAnsi="Times New Roman" w:cs="Times New Roman"/>
      <w:color w:val="000000"/>
      <w:sz w:val="20"/>
      <w:szCs w:val="20"/>
      <w:u w:val="none"/>
    </w:rPr>
  </w:style>
  <w:style w:type="paragraph" w:customStyle="1" w:styleId="11">
    <w:name w:val="p0"/>
    <w:basedOn w:val="1"/>
    <w:qFormat/>
    <w:uiPriority w:val="0"/>
    <w:rPr>
      <w:rFonts w:ascii="Times New Roman" w:hAnsi="Times New Roman" w:eastAsia="宋体" w:cs="Times New Roman"/>
      <w:szCs w:val="21"/>
    </w:rPr>
  </w:style>
  <w:style w:type="paragraph" w:customStyle="1" w:styleId="12">
    <w:name w:val="p16"/>
    <w:basedOn w:val="1"/>
    <w:qFormat/>
    <w:uiPriority w:val="0"/>
    <w:rPr>
      <w:rFonts w:ascii="Times New Roman" w:hAnsi="Times New Roman" w:eastAsia="宋体" w:cs="Times New Roman"/>
      <w:szCs w:val="21"/>
    </w:rPr>
  </w:style>
  <w:style w:type="paragraph" w:styleId="13">
    <w:name w:val="List Paragraph"/>
    <w:basedOn w:val="1"/>
    <w:qFormat/>
    <w:uiPriority w:val="34"/>
    <w:pPr>
      <w:ind w:firstLine="420" w:firstLineChars="200"/>
    </w:pPr>
    <w:rPr>
      <w:rFonts w:ascii="Times New Roman" w:hAnsi="Times New Roman" w:eastAsia="宋体" w:cs="Times New Roman"/>
      <w:szCs w:val="24"/>
    </w:rPr>
  </w:style>
  <w:style w:type="paragraph" w:customStyle="1" w:styleId="14">
    <w:name w:val="Table Paragraph"/>
    <w:basedOn w:val="1"/>
    <w:qFormat/>
    <w:uiPriority w:val="1"/>
    <w:pPr>
      <w:autoSpaceDE w:val="0"/>
      <w:autoSpaceDN w:val="0"/>
      <w:spacing w:line="284" w:lineRule="exact"/>
      <w:ind w:left="107"/>
      <w:jc w:val="left"/>
    </w:pPr>
    <w:rPr>
      <w:rFonts w:ascii="宋体" w:hAnsi="宋体" w:eastAsia="宋体" w:cs="宋体"/>
      <w:kern w:val="0"/>
      <w:sz w:val="22"/>
    </w:rPr>
  </w:style>
  <w:style w:type="table" w:customStyle="1" w:styleId="15">
    <w:name w:val="Table Normal"/>
    <w:semiHidden/>
    <w:unhideWhenUsed/>
    <w:qFormat/>
    <w:uiPriority w:val="2"/>
    <w:pPr>
      <w:widowControl w:val="0"/>
      <w:autoSpaceDE w:val="0"/>
      <w:autoSpaceDN w:val="0"/>
    </w:pPr>
    <w:rPr>
      <w:rFonts w:eastAsiaTheme="minorEastAsia"/>
      <w:sz w:val="22"/>
      <w:szCs w:val="22"/>
      <w:lang w:eastAsia="en-US"/>
    </w:rPr>
    <w:tblPr>
      <w:tblCellMar>
        <w:top w:w="0" w:type="dxa"/>
        <w:left w:w="0" w:type="dxa"/>
        <w:bottom w:w="0" w:type="dxa"/>
        <w:right w:w="0" w:type="dxa"/>
      </w:tblCellMar>
    </w:tblPr>
  </w:style>
  <w:style w:type="paragraph" w:customStyle="1" w:styleId="16">
    <w:name w:val="段"/>
    <w:basedOn w:val="1"/>
    <w:qFormat/>
    <w:uiPriority w:val="0"/>
    <w:pPr>
      <w:tabs>
        <w:tab w:val="center" w:pos="4201"/>
        <w:tab w:val="right" w:leader="dot" w:pos="9298"/>
      </w:tabs>
      <w:autoSpaceDE w:val="0"/>
      <w:autoSpaceDN w:val="0"/>
      <w:spacing w:beforeLines="0" w:afterLines="0"/>
      <w:ind w:firstLine="420" w:firstLineChars="200"/>
    </w:pPr>
    <w:rPr>
      <w:rFonts w:hint="eastAsia" w:ascii="宋体" w:hAnsi="Times New Roman" w:eastAsia="宋体" w:cs="Times New Roman"/>
      <w:kern w:val="0"/>
      <w:sz w:val="21"/>
    </w:rPr>
  </w:style>
  <w:style w:type="character" w:customStyle="1" w:styleId="17">
    <w:name w:val="font01"/>
    <w:basedOn w:val="9"/>
    <w:qFormat/>
    <w:uiPriority w:val="0"/>
    <w:rPr>
      <w:rFonts w:hint="eastAsia" w:ascii="宋体" w:hAnsi="宋体" w:eastAsia="宋体" w:cs="宋体"/>
      <w:color w:val="000000"/>
      <w:sz w:val="22"/>
      <w:szCs w:val="22"/>
      <w:u w:val="none"/>
    </w:rPr>
  </w:style>
  <w:style w:type="character" w:customStyle="1" w:styleId="18">
    <w:name w:val="font61"/>
    <w:basedOn w:val="9"/>
    <w:qFormat/>
    <w:uiPriority w:val="0"/>
    <w:rPr>
      <w:rFonts w:hint="eastAsia" w:ascii="宋体" w:hAnsi="宋体" w:eastAsia="宋体" w:cs="宋体"/>
      <w:color w:val="000000"/>
      <w:sz w:val="20"/>
      <w:szCs w:val="20"/>
      <w:u w:val="none"/>
    </w:rPr>
  </w:style>
  <w:style w:type="paragraph" w:customStyle="1" w:styleId="19">
    <w:name w:val="列表段落1"/>
    <w:basedOn w:val="1"/>
    <w:qFormat/>
    <w:uiPriority w:val="34"/>
    <w:pPr>
      <w:ind w:firstLine="420" w:firstLineChars="200"/>
    </w:p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1">
    <w:name w:val="NormalCharacter"/>
    <w:link w:val="1"/>
    <w:semiHidden/>
    <w:qFormat/>
    <w:uiPriority w:val="0"/>
    <w:rPr>
      <w:rFonts w:ascii="Times New Roman" w:hAnsi="Times New Roman" w:eastAsia="宋体" w:cs="Times New Roman"/>
      <w:kern w:val="2"/>
      <w:sz w:val="21"/>
      <w:szCs w:val="24"/>
      <w:lang w:val="en-US" w:eastAsia="zh-CN" w:bidi="ar-SA"/>
    </w:rPr>
  </w:style>
  <w:style w:type="character" w:customStyle="1" w:styleId="22">
    <w:name w:val="标题 1 Char1"/>
    <w:qFormat/>
    <w:uiPriority w:val="0"/>
    <w:rPr>
      <w:rFonts w:ascii="Times New Roman" w:hAnsi="Times New Roman" w:eastAsia="宋体" w:cs="Times New Roman"/>
      <w:b/>
      <w:bCs/>
      <w:kern w:val="44"/>
      <w:sz w:val="32"/>
      <w:szCs w:val="44"/>
    </w:rPr>
  </w:style>
  <w:style w:type="paragraph" w:customStyle="1" w:styleId="2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16951</Words>
  <Characters>20070</Characters>
  <Lines>0</Lines>
  <Paragraphs>0</Paragraphs>
  <TotalTime>7</TotalTime>
  <ScaleCrop>false</ScaleCrop>
  <LinksUpToDate>false</LinksUpToDate>
  <CharactersWithSpaces>20445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2022-08-30T03:12:00Z</dcterms:created>
  <dc:creator>Lenovo</dc:creator>
  <cp:lastModifiedBy>齐鲁好汉</cp:lastModifiedBy>
  <dcterms:modified xsi:type="dcterms:W3CDTF">2023-09-27T07:53:46Z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F494A0F38D754290A7272E289738372E</vt:lpwstr>
  </property>
</Properties>
</file>