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646C75AE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保亭黎族苗族自治县人民医院</w:t>
      </w:r>
    </w:p>
    <w:p w14:paraId="39B705FA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（保亭黎族苗族自治县医疗集团总医院）</w:t>
      </w:r>
    </w:p>
    <w:p w14:paraId="633ADF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外一科输尿管镜采购项目（第二次）价格比选报价清单</w:t>
      </w:r>
    </w:p>
    <w:p w14:paraId="697604EF">
      <w:pPr>
        <w:jc w:val="center"/>
        <w:rPr>
          <w:rStyle w:val="26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163ED7C7">
      <w:pPr>
        <w:pStyle w:val="32"/>
        <w:rPr>
          <w:rStyle w:val="26"/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26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一、报价清单</w:t>
      </w:r>
    </w:p>
    <w:tbl>
      <w:tblPr>
        <w:tblStyle w:val="12"/>
        <w:tblW w:w="95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8"/>
        <w:gridCol w:w="2688"/>
        <w:gridCol w:w="1337"/>
        <w:gridCol w:w="833"/>
        <w:gridCol w:w="868"/>
        <w:gridCol w:w="1253"/>
        <w:gridCol w:w="1688"/>
      </w:tblGrid>
      <w:tr w14:paraId="002A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25C3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4A88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33B1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参考型号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7CAD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131A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5DF3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6784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9BFE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输尿管镜（成人镜）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国产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8-9.8Fr×430mm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752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输尿管镜（小儿镜）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国产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6-7.5Fr×430mm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B824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5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C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大写：                            小写：</w:t>
            </w:r>
          </w:p>
        </w:tc>
      </w:tr>
    </w:tbl>
    <w:p w14:paraId="4ED266BC"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以上报价含税及包含产品质保期内服务过程中可能产生的其他费用。</w:t>
      </w:r>
    </w:p>
    <w:p w14:paraId="12B290BD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D80158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0C7FBEF1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CF14C0C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DABEEB1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4710D57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B9C824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              身份证号：      </w:t>
      </w:r>
    </w:p>
    <w:p w14:paraId="26E7C08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20BA7D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</w:t>
      </w:r>
    </w:p>
    <w:p w14:paraId="69ADBD19">
      <w:pPr>
        <w:pStyle w:val="3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电    话：               日    期：2025年  月    日</w:t>
      </w:r>
    </w:p>
    <w:p w14:paraId="56F9E73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C5E3DF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738FC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二、设备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参数要求</w:t>
      </w:r>
    </w:p>
    <w:p w14:paraId="21EC0F56">
      <w:pPr>
        <w:rPr>
          <w:rFonts w:hint="default"/>
          <w:lang w:val="en-US" w:eastAsia="zh-CN"/>
        </w:rPr>
      </w:pPr>
    </w:p>
    <w:p w14:paraId="4C3D95E8">
      <w:pPr>
        <w:pStyle w:val="18"/>
        <w:numPr>
          <w:ilvl w:val="0"/>
          <w:numId w:val="0"/>
        </w:num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一、输尿管镜（成人镜）技术参数</w:t>
      </w:r>
    </w:p>
    <w:p w14:paraId="642AA3AB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1、镜体直径：镜体前端直径8Fr、镜体末端直径9.8Fr，圆滑的插入部，由细渐粗的镜管设计，避免擦伤组织；               </w:t>
      </w:r>
    </w:p>
    <w:p w14:paraId="0E6A8AFB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2、镜体工作长度：430mm，采用镜体与器械阀一体化结构，进、出水阀门可拆卸，方便清洗消毒及操作；</w:t>
      </w:r>
    </w:p>
    <w:p w14:paraId="06A7996A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3、视场角：105°大视场角，成像面积大，可以观察到更多的腔体内组织；                     </w:t>
      </w:r>
    </w:p>
    <w:p w14:paraId="3C6F1409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4、器械通道规格：5.5Fr，器械通道带控制阀，可通过5Fr手术钳；</w:t>
      </w:r>
    </w:p>
    <w:p w14:paraId="4C0D1C0F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5、有效景深范围：2-50mm，在较远的距离也可清晰观察组织结构；                  </w:t>
      </w:r>
    </w:p>
    <w:p w14:paraId="0F88CE2F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6、视场中心角分辨力：1.8C(º)，成像清晰；</w:t>
      </w:r>
    </w:p>
    <w:p w14:paraId="11A826D1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7、有效光度率DM：1000 cd/（㎡·lm)，为内窥镜提供良好照明，视场明亮；</w:t>
      </w:r>
    </w:p>
    <w:p w14:paraId="7B9C0158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8、在A标准照明体下的显色指数Ra:90，在D65标准照明体下的显色指数Ra:90，成像真实，不偏色；</w:t>
      </w:r>
    </w:p>
    <w:p w14:paraId="559F2CA1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9、内窥镜为传像素组装，消除了视场中的网纹现像，图像更清晰，镜体可承受适度弯曲，物镜及目镜均为蓝宝石镜头，光洁明亮，永不磨损，双水阀结构使灌注液流通顺畅；</w:t>
      </w:r>
    </w:p>
    <w:p w14:paraId="3EA654D5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4626B67A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2D9E1DA1">
      <w:pPr>
        <w:pStyle w:val="18"/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  <w:t>配置清单：</w:t>
      </w:r>
    </w:p>
    <w:tbl>
      <w:tblPr>
        <w:tblStyle w:val="12"/>
        <w:tblW w:w="65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565"/>
        <w:gridCol w:w="2361"/>
        <w:gridCol w:w="1736"/>
      </w:tblGrid>
      <w:tr w14:paraId="06451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F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0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  <w:r>
              <w:rPr>
                <w:rStyle w:val="31"/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 w:bidi="ar"/>
              </w:rPr>
              <w:t xml:space="preserve">                                 </w:t>
            </w:r>
          </w:p>
        </w:tc>
        <w:tc>
          <w:tcPr>
            <w:tcW w:w="23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E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17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5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</w:t>
            </w:r>
            <w:r>
              <w:rPr>
                <w:rStyle w:val="31"/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 w:bidi="ar"/>
              </w:rPr>
              <w:t xml:space="preserve"> 量</w:t>
            </w:r>
          </w:p>
        </w:tc>
      </w:tr>
      <w:tr w14:paraId="21F96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2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C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输尿管镜</w:t>
            </w:r>
          </w:p>
        </w:tc>
        <w:tc>
          <w:tcPr>
            <w:tcW w:w="23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9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8-9.8Fr×430mm</w:t>
            </w:r>
          </w:p>
        </w:tc>
        <w:tc>
          <w:tcPr>
            <w:tcW w:w="17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F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1支</w:t>
            </w:r>
          </w:p>
        </w:tc>
      </w:tr>
      <w:tr w14:paraId="1B72F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7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9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密封帽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44E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D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5个</w:t>
            </w:r>
          </w:p>
        </w:tc>
      </w:tr>
      <w:tr w14:paraId="03F9F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9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3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消毒盒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E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镜体消毒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B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1只</w:t>
            </w:r>
          </w:p>
        </w:tc>
      </w:tr>
    </w:tbl>
    <w:p w14:paraId="30FAE4F7">
      <w:pPr>
        <w:pStyle w:val="18"/>
        <w:numPr>
          <w:ilvl w:val="0"/>
          <w:numId w:val="0"/>
        </w:numPr>
        <w:spacing w:line="360" w:lineRule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49678F5B">
      <w:pPr>
        <w:pStyle w:val="18"/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2"/>
          <w:sz w:val="32"/>
          <w:szCs w:val="32"/>
          <w:lang w:val="en-US" w:eastAsia="zh-CN" w:bidi="ar-SA"/>
        </w:rPr>
        <w:t>二、输尿管镜（小儿镜）技术参数</w:t>
      </w:r>
    </w:p>
    <w:p w14:paraId="2FF98D0B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1、镜体直径：镜体前端直径6Fr、镜体末端直径7.5Fr，圆滑的插入部，由细渐粗的镜管设计，避免划伤组织；               </w:t>
      </w:r>
    </w:p>
    <w:p w14:paraId="1F079548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2、镜体工作长度：430mm，采用镜体与器械阀一体化结构，进、出水阀门可拆卸，方便清洗消毒及操作；</w:t>
      </w:r>
    </w:p>
    <w:p w14:paraId="0CD76EA9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3、视场角：75°大视场角，成像面积大，可以观察到更多的腔体内组织；                     </w:t>
      </w:r>
    </w:p>
    <w:p w14:paraId="5FA74C9F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4、器械通道规格：4.5Fr，器械通道带控制阀，可通过4Fr手术钳；</w:t>
      </w:r>
    </w:p>
    <w:p w14:paraId="1EE86098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5、有效景深范围：2-50mm，在较远的距离也可清晰观察组织结构；                  </w:t>
      </w:r>
    </w:p>
    <w:p w14:paraId="11CB55CA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6、视场中心角分辨力：1.8C(º)，成像清晰；</w:t>
      </w:r>
    </w:p>
    <w:p w14:paraId="1C8CD70C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7、有效光度率DM：1000 cd/（㎡·lm)，为内窥镜提供良好照明，视场明亮；</w:t>
      </w:r>
    </w:p>
    <w:p w14:paraId="19490D9D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8、在A标准照明体下的显色指数Ra:90，在D65标准照明体下的显色指数Ra:90，成像真实，不偏色；</w:t>
      </w:r>
    </w:p>
    <w:p w14:paraId="7DF1D74D">
      <w:pPr>
        <w:pStyle w:val="18"/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9、内窥镜为传像素组装，消除了视场中的网纹现像，图像更清晰，镜体可承受适度弯曲，物镜及目镜均为蓝宝石镜头，光洁明亮，永不磨损，双水阀结构使灌注液流通顺畅；</w:t>
      </w:r>
    </w:p>
    <w:p w14:paraId="6A4E396D">
      <w:pPr>
        <w:pStyle w:val="18"/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  <w:t>配置清单：</w:t>
      </w:r>
    </w:p>
    <w:tbl>
      <w:tblPr>
        <w:tblStyle w:val="12"/>
        <w:tblW w:w="63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772"/>
        <w:gridCol w:w="2328"/>
        <w:gridCol w:w="1179"/>
      </w:tblGrid>
      <w:tr w14:paraId="46F8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9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2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产品名称                                 </w:t>
            </w:r>
          </w:p>
        </w:tc>
        <w:tc>
          <w:tcPr>
            <w:tcW w:w="23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D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7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 量</w:t>
            </w:r>
          </w:p>
        </w:tc>
      </w:tr>
      <w:tr w14:paraId="1BC13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E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F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输尿管镜</w:t>
            </w:r>
          </w:p>
        </w:tc>
        <w:tc>
          <w:tcPr>
            <w:tcW w:w="23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B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6-7.5Fr×430mm</w:t>
            </w: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5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1支</w:t>
            </w:r>
          </w:p>
        </w:tc>
      </w:tr>
      <w:tr w14:paraId="2BEF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C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9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密封帽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6D6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0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5个</w:t>
            </w:r>
          </w:p>
        </w:tc>
      </w:tr>
      <w:tr w14:paraId="58C7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B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F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消毒盒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1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镜体消毒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2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1只</w:t>
            </w:r>
          </w:p>
        </w:tc>
      </w:tr>
    </w:tbl>
    <w:p w14:paraId="291297A6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FF5190-9FCA-494C-A234-2D7DE4E6CE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CC6311C-2641-496E-9A4F-2EA42DAAD1DD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BDA1EC57-FBC2-4681-AD65-F37F6F5E975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9D7034E-888D-454A-A752-64954CB5019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353A89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12007B"/>
    <w:rsid w:val="05340028"/>
    <w:rsid w:val="055D1B3F"/>
    <w:rsid w:val="05AF01F7"/>
    <w:rsid w:val="05BA6F95"/>
    <w:rsid w:val="06053772"/>
    <w:rsid w:val="061E5687"/>
    <w:rsid w:val="072658B5"/>
    <w:rsid w:val="07EC569D"/>
    <w:rsid w:val="07FD356E"/>
    <w:rsid w:val="08055CAB"/>
    <w:rsid w:val="08AC1E9F"/>
    <w:rsid w:val="091D2944"/>
    <w:rsid w:val="094B74DC"/>
    <w:rsid w:val="09E8472B"/>
    <w:rsid w:val="0AF81AF7"/>
    <w:rsid w:val="0BAC4FF7"/>
    <w:rsid w:val="0BC53CE2"/>
    <w:rsid w:val="0C4274CE"/>
    <w:rsid w:val="0D166265"/>
    <w:rsid w:val="0D3C0F87"/>
    <w:rsid w:val="0D5D3E94"/>
    <w:rsid w:val="0E2F75DE"/>
    <w:rsid w:val="0E3E1F17"/>
    <w:rsid w:val="0E6A4ABA"/>
    <w:rsid w:val="0EBE3D69"/>
    <w:rsid w:val="0EE54565"/>
    <w:rsid w:val="0FED14FF"/>
    <w:rsid w:val="112260EC"/>
    <w:rsid w:val="126F08F1"/>
    <w:rsid w:val="12C0739F"/>
    <w:rsid w:val="13315BA7"/>
    <w:rsid w:val="13685340"/>
    <w:rsid w:val="139B5716"/>
    <w:rsid w:val="1525173B"/>
    <w:rsid w:val="15273705"/>
    <w:rsid w:val="152754B3"/>
    <w:rsid w:val="158900E3"/>
    <w:rsid w:val="15E62031"/>
    <w:rsid w:val="164F4B0E"/>
    <w:rsid w:val="168626AD"/>
    <w:rsid w:val="172609C6"/>
    <w:rsid w:val="172F4AF3"/>
    <w:rsid w:val="17CC7129"/>
    <w:rsid w:val="180A4C18"/>
    <w:rsid w:val="18C33745"/>
    <w:rsid w:val="19120228"/>
    <w:rsid w:val="1A004716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453D1E"/>
    <w:rsid w:val="1F59095F"/>
    <w:rsid w:val="1F86727A"/>
    <w:rsid w:val="1FE53BC7"/>
    <w:rsid w:val="207E61A3"/>
    <w:rsid w:val="21ED538F"/>
    <w:rsid w:val="22507B57"/>
    <w:rsid w:val="22B20386"/>
    <w:rsid w:val="22C5630B"/>
    <w:rsid w:val="23733FB9"/>
    <w:rsid w:val="23955CDE"/>
    <w:rsid w:val="23B92805"/>
    <w:rsid w:val="23BC5F62"/>
    <w:rsid w:val="244B45EE"/>
    <w:rsid w:val="251946ED"/>
    <w:rsid w:val="253F4091"/>
    <w:rsid w:val="25BA5ED0"/>
    <w:rsid w:val="275B0A3D"/>
    <w:rsid w:val="27A6495D"/>
    <w:rsid w:val="28602A2B"/>
    <w:rsid w:val="28BA1D43"/>
    <w:rsid w:val="28DC43AF"/>
    <w:rsid w:val="28E13773"/>
    <w:rsid w:val="29244625"/>
    <w:rsid w:val="294A1318"/>
    <w:rsid w:val="29CE79AB"/>
    <w:rsid w:val="2B1C6CE5"/>
    <w:rsid w:val="2B6A0C72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2EC527D"/>
    <w:rsid w:val="33B54E5D"/>
    <w:rsid w:val="33D8341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8C22AC9"/>
    <w:rsid w:val="392842AB"/>
    <w:rsid w:val="39405911"/>
    <w:rsid w:val="397D1296"/>
    <w:rsid w:val="39D52E80"/>
    <w:rsid w:val="3A856654"/>
    <w:rsid w:val="3B2B5D12"/>
    <w:rsid w:val="3B5D4EDB"/>
    <w:rsid w:val="3B702E61"/>
    <w:rsid w:val="3B8B1A48"/>
    <w:rsid w:val="3B914B85"/>
    <w:rsid w:val="3BE86E9B"/>
    <w:rsid w:val="3C14010A"/>
    <w:rsid w:val="3CCD6091"/>
    <w:rsid w:val="3CD2476A"/>
    <w:rsid w:val="3D0575D8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0F472A0"/>
    <w:rsid w:val="4246496D"/>
    <w:rsid w:val="42902152"/>
    <w:rsid w:val="43413334"/>
    <w:rsid w:val="44A1408B"/>
    <w:rsid w:val="44DF49AB"/>
    <w:rsid w:val="452B604A"/>
    <w:rsid w:val="458B0897"/>
    <w:rsid w:val="461070BE"/>
    <w:rsid w:val="46787B82"/>
    <w:rsid w:val="46D52711"/>
    <w:rsid w:val="474D04FA"/>
    <w:rsid w:val="47B02837"/>
    <w:rsid w:val="48C61172"/>
    <w:rsid w:val="48C77E38"/>
    <w:rsid w:val="48CB5B7A"/>
    <w:rsid w:val="48F5212B"/>
    <w:rsid w:val="497418F4"/>
    <w:rsid w:val="49865F45"/>
    <w:rsid w:val="49A62143"/>
    <w:rsid w:val="4A203CA4"/>
    <w:rsid w:val="4ABA5EA6"/>
    <w:rsid w:val="4AC40AD3"/>
    <w:rsid w:val="4B313C8F"/>
    <w:rsid w:val="4B6B0F4E"/>
    <w:rsid w:val="4B9B38DE"/>
    <w:rsid w:val="4C755B57"/>
    <w:rsid w:val="4CF11927"/>
    <w:rsid w:val="4DCD4142"/>
    <w:rsid w:val="4DDA7F7C"/>
    <w:rsid w:val="4E600B13"/>
    <w:rsid w:val="4E712D20"/>
    <w:rsid w:val="4EEB31C1"/>
    <w:rsid w:val="4FCB5FB2"/>
    <w:rsid w:val="500B0F52"/>
    <w:rsid w:val="505E72D4"/>
    <w:rsid w:val="50C03AEB"/>
    <w:rsid w:val="516E1798"/>
    <w:rsid w:val="51A67184"/>
    <w:rsid w:val="522D51B0"/>
    <w:rsid w:val="528F202D"/>
    <w:rsid w:val="52A25112"/>
    <w:rsid w:val="53034162"/>
    <w:rsid w:val="53C35F41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E1229E"/>
    <w:rsid w:val="64D67BCE"/>
    <w:rsid w:val="64F8164D"/>
    <w:rsid w:val="64F8789F"/>
    <w:rsid w:val="651E4E2C"/>
    <w:rsid w:val="65551782"/>
    <w:rsid w:val="658729D1"/>
    <w:rsid w:val="65C14135"/>
    <w:rsid w:val="65CC59A3"/>
    <w:rsid w:val="65EA02AB"/>
    <w:rsid w:val="66027411"/>
    <w:rsid w:val="66466D22"/>
    <w:rsid w:val="67044388"/>
    <w:rsid w:val="675E0EE9"/>
    <w:rsid w:val="68262EB8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CD93A34"/>
    <w:rsid w:val="6E6B7334"/>
    <w:rsid w:val="6E9F0D8B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3D3837"/>
    <w:rsid w:val="77B80B76"/>
    <w:rsid w:val="783224F8"/>
    <w:rsid w:val="79020895"/>
    <w:rsid w:val="7AB827A3"/>
    <w:rsid w:val="7AD1051F"/>
    <w:rsid w:val="7BAC2D3A"/>
    <w:rsid w:val="7BC65BA9"/>
    <w:rsid w:val="7BF70459"/>
    <w:rsid w:val="7C211BE0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paragraph" w:customStyle="1" w:styleId="32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998</Words>
  <Characters>1134</Characters>
  <Lines>0</Lines>
  <Paragraphs>0</Paragraphs>
  <TotalTime>3</TotalTime>
  <ScaleCrop>false</ScaleCrop>
  <LinksUpToDate>false</LinksUpToDate>
  <CharactersWithSpaces>1449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2025-07-24T01:24:17Z</cp:lastPrinted>
  <dcterms:modified xsi:type="dcterms:W3CDTF">2025-07-24T01:24:45Z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