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keepLines/>
        <w:pageBreakBefore w:val="0"/>
        <w:widowControl w:val="0"/>
        <w:numPr>
          <w:ilvl w:val="0"/>
          <w:numId w:val="0"/>
        </w:numPr>
        <w:kinsoku/>
        <w:wordWrap/>
        <w:overflowPunct/>
        <w:topLinePunct w:val="0"/>
        <w:autoSpaceDE/>
        <w:autoSpaceDN/>
        <w:bidi w:val="0"/>
        <w:adjustRightInd/>
        <w:snapToGrid/>
        <w:spacing w:line="240" w:lineRule="exact"/>
        <w:jc w:val="left"/>
        <w:textAlignment w:val="auto"/>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附件：</w:t>
      </w:r>
    </w:p>
    <w:p>
      <w:pPr>
        <w:pStyle w:val="3"/>
        <w:numPr>
          <w:ilvl w:val="0"/>
          <w:numId w:val="0"/>
        </w:numPr>
        <w:jc w:val="center"/>
        <w:rPr>
          <w:rStyle w:val="22"/>
          <w:rFonts w:hint="eastAsia" w:ascii="宋体" w:hAnsi="宋体" w:eastAsia="宋体" w:cs="宋体"/>
          <w:b/>
          <w:bCs/>
          <w:color w:val="auto"/>
          <w:kern w:val="2"/>
          <w:sz w:val="36"/>
          <w:szCs w:val="36"/>
          <w:highlight w:val="none"/>
          <w:u w:val="none"/>
          <w:lang w:val="en-US" w:eastAsia="zh-CN" w:bidi="ar-SA"/>
        </w:rPr>
      </w:pPr>
      <w:r>
        <w:rPr>
          <w:rFonts w:hint="eastAsia" w:ascii="宋体" w:hAnsi="宋体" w:eastAsia="宋体" w:cs="宋体"/>
          <w:b/>
          <w:bCs/>
          <w:i w:val="0"/>
          <w:iCs w:val="0"/>
          <w:color w:val="000000"/>
          <w:kern w:val="0"/>
          <w:sz w:val="36"/>
          <w:szCs w:val="36"/>
          <w:u w:val="none"/>
          <w:lang w:val="en-US" w:eastAsia="zh-CN" w:bidi="ar"/>
        </w:rPr>
        <w:t>保亭县人民医院</w:t>
      </w:r>
      <w:r>
        <w:rPr>
          <w:rStyle w:val="22"/>
          <w:rFonts w:hint="eastAsia" w:ascii="宋体" w:hAnsi="宋体" w:eastAsia="宋体" w:cs="宋体"/>
          <w:b/>
          <w:bCs/>
          <w:color w:val="auto"/>
          <w:kern w:val="2"/>
          <w:sz w:val="36"/>
          <w:szCs w:val="36"/>
          <w:highlight w:val="none"/>
          <w:u w:val="none"/>
          <w:lang w:val="en-US" w:eastAsia="zh-CN" w:bidi="ar-SA"/>
        </w:rPr>
        <w:t>门诊部、住院部安检设备采购项目</w:t>
      </w:r>
    </w:p>
    <w:p>
      <w:pPr>
        <w:pStyle w:val="3"/>
        <w:numPr>
          <w:ilvl w:val="0"/>
          <w:numId w:val="0"/>
        </w:numPr>
        <w:jc w:val="center"/>
        <w:rPr>
          <w:rFonts w:hint="eastAsia"/>
          <w:lang w:val="en-US" w:eastAsia="zh-CN"/>
        </w:rPr>
      </w:pPr>
      <w:r>
        <w:rPr>
          <w:rFonts w:hint="eastAsia" w:ascii="宋体" w:hAnsi="宋体" w:eastAsia="宋体" w:cs="宋体"/>
          <w:b/>
          <w:bCs/>
          <w:i w:val="0"/>
          <w:iCs w:val="0"/>
          <w:color w:val="000000"/>
          <w:kern w:val="0"/>
          <w:sz w:val="36"/>
          <w:szCs w:val="36"/>
          <w:u w:val="none"/>
          <w:lang w:val="en-US" w:eastAsia="zh-CN" w:bidi="ar"/>
        </w:rPr>
        <w:t>市场询价清单</w:t>
      </w:r>
    </w:p>
    <w:tbl>
      <w:tblPr>
        <w:tblStyle w:val="8"/>
        <w:tblpPr w:leftFromText="180" w:rightFromText="180" w:vertAnchor="text" w:horzAnchor="page" w:tblpX="1110" w:tblpY="369"/>
        <w:tblOverlap w:val="never"/>
        <w:tblW w:w="1006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35"/>
        <w:gridCol w:w="2446"/>
        <w:gridCol w:w="1633"/>
        <w:gridCol w:w="986"/>
        <w:gridCol w:w="1100"/>
        <w:gridCol w:w="1083"/>
        <w:gridCol w:w="17"/>
        <w:gridCol w:w="1067"/>
        <w:gridCol w:w="12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8" w:hRule="atLeast"/>
        </w:trPr>
        <w:tc>
          <w:tcPr>
            <w:tcW w:w="535"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序号</w:t>
            </w:r>
          </w:p>
        </w:tc>
        <w:tc>
          <w:tcPr>
            <w:tcW w:w="2446"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名称及规格</w:t>
            </w:r>
          </w:p>
        </w:tc>
        <w:tc>
          <w:tcPr>
            <w:tcW w:w="1633"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设备数量</w:t>
            </w:r>
          </w:p>
        </w:tc>
        <w:tc>
          <w:tcPr>
            <w:tcW w:w="425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lang w:val="en-US"/>
              </w:rPr>
            </w:pPr>
            <w:r>
              <w:rPr>
                <w:rFonts w:hint="eastAsia" w:ascii="仿宋" w:hAnsi="仿宋" w:eastAsia="仿宋" w:cs="仿宋"/>
                <w:i w:val="0"/>
                <w:iCs w:val="0"/>
                <w:color w:val="000000"/>
                <w:kern w:val="0"/>
                <w:sz w:val="28"/>
                <w:szCs w:val="28"/>
                <w:u w:val="none"/>
                <w:lang w:val="en-US" w:eastAsia="zh-CN" w:bidi="ar"/>
              </w:rPr>
              <w:t>综合价</w:t>
            </w:r>
          </w:p>
        </w:tc>
        <w:tc>
          <w:tcPr>
            <w:tcW w:w="1200"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535"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sz w:val="28"/>
                <w:szCs w:val="28"/>
              </w:rPr>
            </w:pPr>
          </w:p>
        </w:tc>
        <w:tc>
          <w:tcPr>
            <w:tcW w:w="2446"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sz w:val="28"/>
                <w:szCs w:val="28"/>
              </w:rPr>
            </w:pPr>
          </w:p>
        </w:tc>
        <w:tc>
          <w:tcPr>
            <w:tcW w:w="1633"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sz w:val="28"/>
                <w:szCs w:val="28"/>
              </w:rPr>
            </w:pPr>
          </w:p>
        </w:tc>
        <w:tc>
          <w:tcPr>
            <w:tcW w:w="208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设备</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运输</w:t>
            </w:r>
          </w:p>
        </w:tc>
        <w:tc>
          <w:tcPr>
            <w:tcW w:w="108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安装</w:t>
            </w:r>
          </w:p>
        </w:tc>
        <w:tc>
          <w:tcPr>
            <w:tcW w:w="1200"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9" w:hRule="atLeast"/>
        </w:trPr>
        <w:tc>
          <w:tcPr>
            <w:tcW w:w="535"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p>
        </w:tc>
        <w:tc>
          <w:tcPr>
            <w:tcW w:w="2446"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p>
        </w:tc>
        <w:tc>
          <w:tcPr>
            <w:tcW w:w="1633"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单价</w:t>
            </w: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金额</w:t>
            </w:r>
          </w:p>
        </w:tc>
        <w:tc>
          <w:tcPr>
            <w:tcW w:w="11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金额</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金额</w:t>
            </w:r>
          </w:p>
        </w:tc>
        <w:tc>
          <w:tcPr>
            <w:tcW w:w="1200"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9"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2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rPr>
            </w:pPr>
            <w:r>
              <w:rPr>
                <w:rFonts w:hint="eastAsia" w:ascii="宋体" w:hAnsi="宋体" w:eastAsia="宋体" w:cs="宋体"/>
                <w:color w:val="000000"/>
                <w:sz w:val="24"/>
                <w:szCs w:val="24"/>
                <w:lang w:val="en-US" w:eastAsia="zh-CN"/>
              </w:rPr>
              <w:t>金属</w:t>
            </w:r>
            <w:r>
              <w:rPr>
                <w:rFonts w:hint="eastAsia" w:ascii="宋体" w:hAnsi="宋体" w:eastAsia="宋体" w:cs="宋体"/>
                <w:color w:val="000000"/>
                <w:sz w:val="24"/>
                <w:szCs w:val="24"/>
              </w:rPr>
              <w:t>安检门</w:t>
            </w: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lang w:val="en-US"/>
              </w:rPr>
            </w:pPr>
            <w:r>
              <w:rPr>
                <w:rFonts w:hint="eastAsia" w:ascii="宋体" w:hAnsi="宋体" w:cs="宋体"/>
                <w:i w:val="0"/>
                <w:iCs w:val="0"/>
                <w:color w:val="000000"/>
                <w:kern w:val="0"/>
                <w:sz w:val="24"/>
                <w:szCs w:val="24"/>
                <w:u w:val="none"/>
                <w:lang w:val="en-US" w:eastAsia="zh-CN" w:bidi="ar"/>
              </w:rPr>
              <w:t>2</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8"/>
                <w:szCs w:val="28"/>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8"/>
                <w:szCs w:val="28"/>
                <w:u w:val="none"/>
              </w:rPr>
            </w:pPr>
          </w:p>
        </w:tc>
        <w:tc>
          <w:tcPr>
            <w:tcW w:w="11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9"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w:t>
            </w:r>
          </w:p>
        </w:tc>
        <w:tc>
          <w:tcPr>
            <w:tcW w:w="2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rPr>
            </w:pPr>
            <w:r>
              <w:rPr>
                <w:rFonts w:hint="eastAsia" w:ascii="宋体" w:hAnsi="宋体" w:eastAsia="宋体" w:cs="宋体"/>
                <w:color w:val="000000"/>
                <w:sz w:val="24"/>
                <w:szCs w:val="24"/>
                <w:lang w:val="en-US" w:eastAsia="zh-CN"/>
              </w:rPr>
              <w:t>X光射线安检机</w:t>
            </w: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宋体" w:hAnsi="宋体" w:cs="宋体"/>
                <w:i w:val="0"/>
                <w:iCs w:val="0"/>
                <w:color w:val="000000"/>
                <w:kern w:val="0"/>
                <w:sz w:val="24"/>
                <w:szCs w:val="24"/>
                <w:u w:val="none"/>
                <w:lang w:val="en-US" w:eastAsia="zh-CN" w:bidi="ar"/>
              </w:rPr>
              <w:t>2</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8"/>
                <w:szCs w:val="28"/>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8"/>
                <w:szCs w:val="28"/>
                <w:u w:val="none"/>
              </w:rPr>
            </w:pPr>
          </w:p>
        </w:tc>
        <w:tc>
          <w:tcPr>
            <w:tcW w:w="11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9" w:hRule="atLeast"/>
        </w:trPr>
        <w:tc>
          <w:tcPr>
            <w:tcW w:w="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3</w:t>
            </w:r>
          </w:p>
        </w:tc>
        <w:tc>
          <w:tcPr>
            <w:tcW w:w="2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rPr>
            </w:pPr>
            <w:r>
              <w:rPr>
                <w:rFonts w:hint="eastAsia" w:ascii="宋体" w:hAnsi="宋体" w:eastAsia="宋体" w:cs="宋体"/>
                <w:color w:val="000000"/>
                <w:sz w:val="24"/>
                <w:szCs w:val="24"/>
                <w:lang w:val="en-US" w:eastAsia="zh-CN"/>
              </w:rPr>
              <w:t>手持金属探测器</w:t>
            </w:r>
          </w:p>
        </w:tc>
        <w:tc>
          <w:tcPr>
            <w:tcW w:w="1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宋体" w:hAnsi="宋体" w:cs="宋体"/>
                <w:i w:val="0"/>
                <w:iCs w:val="0"/>
                <w:color w:val="000000"/>
                <w:kern w:val="0"/>
                <w:sz w:val="24"/>
                <w:szCs w:val="24"/>
                <w:u w:val="none"/>
                <w:lang w:val="en-US" w:eastAsia="zh-CN" w:bidi="ar"/>
              </w:rPr>
              <w:t>2</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8"/>
                <w:szCs w:val="28"/>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8"/>
                <w:szCs w:val="28"/>
                <w:u w:val="none"/>
              </w:rPr>
            </w:pPr>
          </w:p>
        </w:tc>
        <w:tc>
          <w:tcPr>
            <w:tcW w:w="11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9" w:hRule="atLeast"/>
        </w:trPr>
        <w:tc>
          <w:tcPr>
            <w:tcW w:w="10067"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jc w:val="left"/>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b/>
                <w:bCs/>
                <w:i w:val="0"/>
                <w:iCs w:val="0"/>
                <w:color w:val="000000"/>
                <w:kern w:val="0"/>
                <w:sz w:val="28"/>
                <w:szCs w:val="28"/>
                <w:u w:val="none"/>
                <w:lang w:val="en-US" w:eastAsia="zh-CN" w:bidi="ar"/>
              </w:rPr>
              <w:t>合计金额：</w:t>
            </w:r>
            <w:r>
              <w:rPr>
                <w:rFonts w:hint="eastAsia" w:ascii="仿宋" w:hAnsi="仿宋" w:eastAsia="仿宋" w:cs="仿宋"/>
                <w:b/>
                <w:bCs/>
                <w:i w:val="0"/>
                <w:iCs w:val="0"/>
                <w:color w:val="000000"/>
                <w:sz w:val="28"/>
                <w:szCs w:val="28"/>
                <w:u w:val="none"/>
                <w:lang w:val="en-US" w:eastAsia="zh-CN"/>
              </w:rPr>
              <w:t>大写：                     元整</w:t>
            </w:r>
            <w:r>
              <w:rPr>
                <w:rFonts w:hint="eastAsia" w:ascii="仿宋" w:hAnsi="仿宋" w:eastAsia="仿宋" w:cs="仿宋"/>
                <w:b/>
                <w:bCs/>
                <w:i w:val="0"/>
                <w:iCs w:val="0"/>
                <w:color w:val="000000"/>
                <w:kern w:val="0"/>
                <w:sz w:val="28"/>
                <w:szCs w:val="28"/>
                <w:u w:val="none"/>
                <w:lang w:val="en-US" w:eastAsia="zh-CN" w:bidi="ar"/>
              </w:rPr>
              <w:t xml:space="preserve"> ，（小写）                元</w:t>
            </w:r>
          </w:p>
        </w:tc>
      </w:tr>
    </w:tbl>
    <w:p>
      <w:pPr>
        <w:pStyle w:val="14"/>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0" w:leftChars="0" w:right="0" w:rightChars="0" w:firstLine="480" w:firstLineChars="200"/>
        <w:jc w:val="both"/>
        <w:textAlignment w:val="auto"/>
        <w:outlineLvl w:val="9"/>
        <w:rPr>
          <w:rFonts w:hint="default" w:ascii="宋体" w:hAnsi="宋体" w:cs="宋体"/>
          <w:b w:val="0"/>
          <w:bCs w:val="0"/>
          <w:color w:val="000000"/>
          <w:kern w:val="2"/>
          <w:sz w:val="24"/>
          <w:szCs w:val="24"/>
          <w:lang w:val="en-US" w:eastAsia="zh-CN" w:bidi="ar-SA"/>
        </w:rPr>
      </w:pPr>
    </w:p>
    <w:p>
      <w:pPr>
        <w:rPr>
          <w:rFonts w:hint="default" w:ascii="宋体" w:hAnsi="宋体" w:eastAsia="宋体" w:cs="宋体"/>
          <w:b/>
          <w:bCs/>
          <w:sz w:val="24"/>
          <w:szCs w:val="24"/>
          <w:lang w:val="en-US" w:eastAsia="zh-CN"/>
        </w:rPr>
      </w:pPr>
      <w:r>
        <w:rPr>
          <w:rFonts w:hint="eastAsia"/>
          <w:sz w:val="24"/>
          <w:szCs w:val="24"/>
          <w:lang w:val="en-US" w:eastAsia="zh-CN"/>
        </w:rPr>
        <w:t>以上报价含税、含人工运输安装费、包含施工过程中可能产生的其他费用。</w:t>
      </w:r>
      <w:r>
        <w:rPr>
          <w:rFonts w:hint="eastAsia"/>
          <w:b/>
          <w:bCs/>
          <w:sz w:val="24"/>
          <w:szCs w:val="24"/>
          <w:lang w:val="en-US" w:eastAsia="zh-CN"/>
        </w:rPr>
        <w:t>参与报价的供应商可自行现场堪察，有施工疑问可来电咨询总务科0898-83603712。</w:t>
      </w:r>
    </w:p>
    <w:p>
      <w:pPr>
        <w:spacing w:line="480" w:lineRule="auto"/>
        <w:rPr>
          <w:rFonts w:hint="eastAsia" w:ascii="宋体" w:hAnsi="宋体" w:eastAsia="宋体" w:cs="宋体"/>
          <w:b w:val="0"/>
          <w:bCs/>
          <w:sz w:val="24"/>
          <w:szCs w:val="21"/>
          <w:lang w:val="en-US" w:eastAsia="zh-CN"/>
        </w:rPr>
      </w:pPr>
    </w:p>
    <w:p>
      <w:pPr>
        <w:spacing w:line="240" w:lineRule="auto"/>
        <w:rPr>
          <w:rFonts w:hint="eastAsia" w:cs="宋体"/>
          <w:b w:val="0"/>
          <w:bCs/>
          <w:sz w:val="24"/>
          <w:szCs w:val="21"/>
          <w:lang w:val="en-US" w:eastAsia="zh-CN"/>
        </w:rPr>
      </w:pPr>
      <w:r>
        <w:rPr>
          <w:rFonts w:hint="eastAsia" w:ascii="宋体" w:hAnsi="宋体" w:eastAsia="宋体" w:cs="宋体"/>
          <w:b w:val="0"/>
          <w:bCs/>
          <w:sz w:val="24"/>
          <w:szCs w:val="21"/>
          <w:lang w:val="en-US" w:eastAsia="zh-CN"/>
        </w:rPr>
        <w:t>报价单位：</w:t>
      </w:r>
      <w:r>
        <w:rPr>
          <w:rFonts w:hint="eastAsia" w:ascii="宋体" w:hAnsi="宋体" w:cs="宋体"/>
          <w:b w:val="0"/>
          <w:bCs/>
          <w:sz w:val="24"/>
          <w:szCs w:val="21"/>
          <w:lang w:val="en-US" w:eastAsia="zh-CN"/>
        </w:rPr>
        <w:t xml:space="preserve">                           （盖章）</w:t>
      </w:r>
      <w:r>
        <w:rPr>
          <w:rFonts w:hint="eastAsia" w:cs="宋体"/>
          <w:b w:val="0"/>
          <w:bCs/>
          <w:sz w:val="24"/>
          <w:szCs w:val="21"/>
          <w:lang w:val="en-US" w:eastAsia="zh-CN"/>
        </w:rPr>
        <w:t xml:space="preserve">                                </w:t>
      </w:r>
    </w:p>
    <w:p>
      <w:pPr>
        <w:spacing w:line="240" w:lineRule="auto"/>
        <w:rPr>
          <w:rFonts w:hint="eastAsia" w:ascii="宋体" w:hAnsi="宋体" w:eastAsia="宋体" w:cs="宋体"/>
          <w:b w:val="0"/>
          <w:bCs/>
          <w:sz w:val="24"/>
          <w:szCs w:val="21"/>
          <w:lang w:val="en-US" w:eastAsia="zh-CN"/>
        </w:rPr>
      </w:pPr>
    </w:p>
    <w:p>
      <w:pPr>
        <w:spacing w:line="240" w:lineRule="auto"/>
        <w:rPr>
          <w:rFonts w:hint="eastAsia" w:ascii="宋体" w:hAnsi="宋体" w:eastAsia="宋体" w:cs="宋体"/>
          <w:b w:val="0"/>
          <w:bCs/>
          <w:sz w:val="24"/>
          <w:szCs w:val="21"/>
          <w:lang w:val="en-US" w:eastAsia="zh-CN"/>
        </w:rPr>
      </w:pPr>
    </w:p>
    <w:p>
      <w:pPr>
        <w:spacing w:line="240" w:lineRule="auto"/>
        <w:rPr>
          <w:rFonts w:hint="eastAsia" w:ascii="宋体" w:hAnsi="宋体" w:eastAsia="宋体" w:cs="宋体"/>
          <w:b w:val="0"/>
          <w:bCs/>
          <w:sz w:val="24"/>
          <w:szCs w:val="21"/>
          <w:lang w:val="en-US" w:eastAsia="zh-CN"/>
        </w:rPr>
      </w:pPr>
      <w:r>
        <w:rPr>
          <w:rFonts w:hint="eastAsia" w:ascii="宋体" w:hAnsi="宋体" w:eastAsia="宋体" w:cs="宋体"/>
          <w:b w:val="0"/>
          <w:bCs/>
          <w:sz w:val="24"/>
          <w:szCs w:val="21"/>
          <w:lang w:val="en-US" w:eastAsia="zh-CN"/>
        </w:rPr>
        <w:t xml:space="preserve">联 系 人： </w:t>
      </w:r>
      <w:r>
        <w:rPr>
          <w:rFonts w:hint="eastAsia" w:ascii="宋体" w:hAnsi="宋体" w:cs="宋体"/>
          <w:b w:val="0"/>
          <w:bCs/>
          <w:sz w:val="24"/>
          <w:szCs w:val="21"/>
          <w:lang w:val="en-US" w:eastAsia="zh-CN"/>
        </w:rPr>
        <w:t xml:space="preserve">                  </w:t>
      </w:r>
      <w:r>
        <w:rPr>
          <w:rFonts w:hint="eastAsia" w:ascii="宋体" w:hAnsi="宋体" w:eastAsia="宋体" w:cs="宋体"/>
          <w:b w:val="0"/>
          <w:bCs/>
          <w:sz w:val="24"/>
          <w:szCs w:val="21"/>
          <w:lang w:val="en-US" w:eastAsia="zh-CN"/>
        </w:rPr>
        <w:t xml:space="preserve">身份证号：   </w:t>
      </w:r>
    </w:p>
    <w:p>
      <w:pPr>
        <w:spacing w:line="240" w:lineRule="auto"/>
        <w:rPr>
          <w:rFonts w:hint="eastAsia" w:ascii="宋体" w:hAnsi="宋体" w:eastAsia="宋体" w:cs="宋体"/>
          <w:b w:val="0"/>
          <w:bCs/>
          <w:sz w:val="24"/>
          <w:szCs w:val="21"/>
          <w:lang w:val="en-US" w:eastAsia="zh-CN"/>
        </w:rPr>
      </w:pPr>
    </w:p>
    <w:p>
      <w:pPr>
        <w:pStyle w:val="3"/>
        <w:numPr>
          <w:ilvl w:val="1"/>
          <w:numId w:val="0"/>
        </w:numPr>
        <w:spacing w:line="240" w:lineRule="auto"/>
        <w:ind w:leftChars="0"/>
        <w:rPr>
          <w:rFonts w:hint="eastAsia" w:ascii="宋体" w:hAnsi="宋体" w:eastAsia="宋体" w:cs="宋体"/>
          <w:b w:val="0"/>
          <w:bCs/>
          <w:sz w:val="24"/>
          <w:szCs w:val="21"/>
          <w:lang w:val="en-US" w:eastAsia="zh-CN"/>
        </w:rPr>
      </w:pPr>
      <w:r>
        <w:rPr>
          <w:rFonts w:hint="eastAsia" w:ascii="宋体" w:hAnsi="宋体" w:eastAsia="宋体" w:cs="宋体"/>
          <w:b w:val="0"/>
          <w:bCs/>
          <w:sz w:val="24"/>
          <w:szCs w:val="21"/>
          <w:lang w:val="en-US" w:eastAsia="zh-CN"/>
        </w:rPr>
        <w:t>电    话：</w:t>
      </w:r>
      <w:r>
        <w:rPr>
          <w:rFonts w:hint="eastAsia" w:ascii="宋体" w:hAnsi="宋体" w:cs="宋体"/>
          <w:b w:val="0"/>
          <w:bCs/>
          <w:sz w:val="24"/>
          <w:szCs w:val="21"/>
          <w:lang w:val="en-US" w:eastAsia="zh-CN"/>
        </w:rPr>
        <w:t xml:space="preserve">                   </w:t>
      </w:r>
      <w:r>
        <w:rPr>
          <w:rFonts w:hint="eastAsia" w:ascii="宋体" w:hAnsi="宋体" w:eastAsia="宋体" w:cs="宋体"/>
          <w:b w:val="0"/>
          <w:bCs/>
          <w:sz w:val="24"/>
          <w:szCs w:val="21"/>
          <w:lang w:val="en-US" w:eastAsia="zh-CN"/>
        </w:rPr>
        <w:t>日    期：2024年7月    日</w:t>
      </w:r>
    </w:p>
    <w:p>
      <w:pPr>
        <w:rPr>
          <w:rFonts w:hint="eastAsia"/>
          <w:lang w:val="en-US" w:eastAsia="zh-CN"/>
        </w:rPr>
      </w:pPr>
    </w:p>
    <w:p>
      <w:pPr>
        <w:pStyle w:val="14"/>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0" w:leftChars="0" w:right="0" w:rightChars="0" w:firstLine="560" w:firstLineChars="200"/>
        <w:jc w:val="both"/>
        <w:textAlignment w:val="auto"/>
        <w:outlineLvl w:val="9"/>
        <w:rPr>
          <w:rFonts w:hint="eastAsia" w:ascii="仿宋" w:hAnsi="仿宋" w:eastAsia="仿宋" w:cs="仿宋"/>
          <w:b w:val="0"/>
          <w:bCs w:val="0"/>
          <w:color w:val="000000"/>
          <w:kern w:val="2"/>
          <w:sz w:val="28"/>
          <w:szCs w:val="28"/>
          <w:lang w:val="en-US" w:eastAsia="zh-CN" w:bidi="ar-SA"/>
        </w:rPr>
      </w:pPr>
    </w:p>
    <w:p>
      <w:pPr>
        <w:pStyle w:val="14"/>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0" w:leftChars="0" w:right="0" w:rightChars="0" w:firstLine="560" w:firstLineChars="200"/>
        <w:jc w:val="both"/>
        <w:textAlignment w:val="auto"/>
        <w:outlineLvl w:val="9"/>
        <w:rPr>
          <w:rFonts w:hint="eastAsia" w:ascii="仿宋" w:hAnsi="仿宋" w:eastAsia="仿宋" w:cs="仿宋"/>
          <w:b w:val="0"/>
          <w:bCs w:val="0"/>
          <w:color w:val="000000"/>
          <w:kern w:val="2"/>
          <w:sz w:val="28"/>
          <w:szCs w:val="28"/>
          <w:lang w:val="en-US" w:eastAsia="zh-CN" w:bidi="ar-SA"/>
        </w:rPr>
      </w:pPr>
    </w:p>
    <w:p>
      <w:pPr>
        <w:pStyle w:val="14"/>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0" w:leftChars="0" w:right="0" w:rightChars="0" w:firstLine="560" w:firstLineChars="200"/>
        <w:jc w:val="both"/>
        <w:textAlignment w:val="auto"/>
        <w:outlineLvl w:val="9"/>
        <w:rPr>
          <w:rFonts w:hint="eastAsia" w:ascii="仿宋" w:hAnsi="仿宋" w:eastAsia="仿宋" w:cs="仿宋"/>
          <w:b w:val="0"/>
          <w:bCs w:val="0"/>
          <w:color w:val="000000"/>
          <w:kern w:val="2"/>
          <w:sz w:val="28"/>
          <w:szCs w:val="28"/>
          <w:lang w:val="en-US" w:eastAsia="zh-CN" w:bidi="ar-SA"/>
        </w:rPr>
      </w:pPr>
    </w:p>
    <w:p>
      <w:pPr>
        <w:pStyle w:val="14"/>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0" w:leftChars="0" w:right="0" w:rightChars="0" w:firstLine="560" w:firstLineChars="200"/>
        <w:jc w:val="both"/>
        <w:textAlignment w:val="auto"/>
        <w:outlineLvl w:val="9"/>
        <w:rPr>
          <w:rFonts w:hint="eastAsia" w:ascii="仿宋" w:hAnsi="仿宋" w:eastAsia="仿宋" w:cs="仿宋"/>
          <w:b w:val="0"/>
          <w:bCs w:val="0"/>
          <w:color w:val="000000"/>
          <w:kern w:val="2"/>
          <w:sz w:val="28"/>
          <w:szCs w:val="28"/>
          <w:lang w:val="en-US" w:eastAsia="zh-CN" w:bidi="ar-SA"/>
        </w:rPr>
      </w:pPr>
    </w:p>
    <w:p>
      <w:pPr>
        <w:spacing w:line="380" w:lineRule="exact"/>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lang w:val="sq-AL"/>
        </w:rPr>
        <w:t>技术及服务</w:t>
      </w:r>
      <w:r>
        <w:rPr>
          <w:rFonts w:hint="eastAsia" w:ascii="仿宋" w:hAnsi="仿宋" w:eastAsia="仿宋" w:cs="仿宋"/>
          <w:b/>
          <w:bCs/>
          <w:sz w:val="32"/>
          <w:szCs w:val="32"/>
          <w:lang w:val="en-US" w:eastAsia="zh-CN"/>
        </w:rPr>
        <w:t>参数</w:t>
      </w:r>
    </w:p>
    <w:p>
      <w:pPr>
        <w:spacing w:line="380" w:lineRule="exact"/>
        <w:jc w:val="center"/>
        <w:rPr>
          <w:rFonts w:hint="eastAsia" w:ascii="仿宋" w:hAnsi="仿宋" w:eastAsia="仿宋" w:cs="仿宋"/>
          <w:b/>
          <w:bCs/>
          <w:sz w:val="32"/>
          <w:szCs w:val="32"/>
          <w:lang w:val="sq-AL" w:eastAsia="zh-CN"/>
        </w:rPr>
      </w:pPr>
    </w:p>
    <w:p>
      <w:pPr>
        <w:numPr>
          <w:ilvl w:val="0"/>
          <w:numId w:val="0"/>
        </w:numPr>
        <w:spacing w:line="380" w:lineRule="exact"/>
        <w:ind w:firstLine="482" w:firstLineChars="200"/>
        <w:rPr>
          <w:rFonts w:hint="eastAsia" w:ascii="仿宋" w:hAnsi="仿宋" w:eastAsia="仿宋" w:cs="仿宋"/>
          <w:b/>
          <w:sz w:val="24"/>
          <w:szCs w:val="24"/>
          <w:shd w:val="clear" w:color="auto" w:fill="auto"/>
        </w:rPr>
      </w:pPr>
      <w:r>
        <w:rPr>
          <w:rFonts w:hint="eastAsia" w:ascii="仿宋" w:hAnsi="仿宋" w:eastAsia="仿宋" w:cs="仿宋"/>
          <w:b/>
          <w:sz w:val="24"/>
          <w:szCs w:val="24"/>
          <w:shd w:val="clear" w:color="auto" w:fill="auto"/>
          <w:lang w:val="en-US" w:eastAsia="zh-CN"/>
        </w:rPr>
        <w:t>1.</w:t>
      </w:r>
      <w:r>
        <w:rPr>
          <w:rFonts w:hint="eastAsia" w:ascii="仿宋" w:hAnsi="仿宋" w:eastAsia="仿宋" w:cs="仿宋"/>
          <w:b/>
          <w:sz w:val="24"/>
          <w:szCs w:val="24"/>
          <w:shd w:val="clear" w:color="auto" w:fill="auto"/>
        </w:rPr>
        <w:t>采购范围</w:t>
      </w:r>
    </w:p>
    <w:tbl>
      <w:tblPr>
        <w:tblStyle w:val="8"/>
        <w:tblW w:w="8946"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86"/>
        <w:gridCol w:w="1605"/>
        <w:gridCol w:w="4095"/>
        <w:gridCol w:w="750"/>
        <w:gridCol w:w="855"/>
        <w:gridCol w:w="95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686"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序号</w:t>
            </w:r>
          </w:p>
        </w:tc>
        <w:tc>
          <w:tcPr>
            <w:tcW w:w="1605"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名称</w:t>
            </w:r>
          </w:p>
        </w:tc>
        <w:tc>
          <w:tcPr>
            <w:tcW w:w="4095"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规格及描述</w:t>
            </w:r>
          </w:p>
        </w:tc>
        <w:tc>
          <w:tcPr>
            <w:tcW w:w="750"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单位</w:t>
            </w:r>
          </w:p>
        </w:tc>
        <w:tc>
          <w:tcPr>
            <w:tcW w:w="855"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数量</w:t>
            </w:r>
          </w:p>
        </w:tc>
        <w:tc>
          <w:tcPr>
            <w:tcW w:w="955"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仿宋" w:hAnsi="仿宋" w:eastAsia="仿宋" w:cs="仿宋"/>
                <w:b/>
                <w:sz w:val="24"/>
                <w:szCs w:val="24"/>
              </w:rPr>
            </w:pPr>
            <w:r>
              <w:rPr>
                <w:rFonts w:hint="eastAsia" w:ascii="仿宋" w:hAnsi="仿宋" w:eastAsia="仿宋" w:cs="仿宋"/>
                <w:b/>
                <w:sz w:val="24"/>
                <w:szCs w:val="24"/>
              </w:rPr>
              <w:t>备注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0" w:hRule="atLeast"/>
          <w:jc w:val="center"/>
        </w:trPr>
        <w:tc>
          <w:tcPr>
            <w:tcW w:w="686"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1</w:t>
            </w:r>
          </w:p>
        </w:tc>
        <w:tc>
          <w:tcPr>
            <w:tcW w:w="1605" w:type="dxa"/>
            <w:tcBorders>
              <w:top w:val="single" w:color="auto" w:sz="8" w:space="0"/>
              <w:left w:val="single" w:color="auto" w:sz="8" w:space="0"/>
              <w:bottom w:val="single" w:color="auto" w:sz="8" w:space="0"/>
              <w:right w:val="single" w:color="auto" w:sz="8" w:space="0"/>
            </w:tcBorders>
            <w:noWrap w:val="0"/>
            <w:vAlign w:val="center"/>
          </w:tcPr>
          <w:p>
            <w:pPr>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金属</w:t>
            </w:r>
            <w:r>
              <w:rPr>
                <w:rFonts w:hint="eastAsia" w:ascii="仿宋" w:hAnsi="仿宋" w:eastAsia="仿宋" w:cs="仿宋"/>
                <w:color w:val="000000"/>
                <w:sz w:val="24"/>
                <w:szCs w:val="24"/>
              </w:rPr>
              <w:t>安检门</w:t>
            </w:r>
          </w:p>
        </w:tc>
        <w:tc>
          <w:tcPr>
            <w:tcW w:w="4095" w:type="dxa"/>
            <w:tcBorders>
              <w:top w:val="single" w:color="auto" w:sz="8" w:space="0"/>
              <w:left w:val="single" w:color="auto" w:sz="8" w:space="0"/>
              <w:bottom w:val="single" w:color="auto" w:sz="8" w:space="0"/>
              <w:right w:val="single" w:color="auto" w:sz="8" w:space="0"/>
            </w:tcBorders>
            <w:noWrap w:val="0"/>
            <w:vAlign w:val="center"/>
          </w:tcPr>
          <w:p>
            <w:pPr>
              <w:rPr>
                <w:rFonts w:hint="eastAsia" w:ascii="仿宋" w:hAnsi="仿宋" w:eastAsia="仿宋" w:cs="仿宋"/>
                <w:color w:val="000000"/>
                <w:sz w:val="24"/>
                <w:szCs w:val="24"/>
              </w:rPr>
            </w:pPr>
            <w:r>
              <w:rPr>
                <w:rFonts w:hint="eastAsia" w:ascii="仿宋" w:hAnsi="仿宋" w:eastAsia="仿宋" w:cs="仿宋"/>
                <w:color w:val="000000"/>
                <w:sz w:val="24"/>
                <w:szCs w:val="24"/>
              </w:rPr>
              <w:t>1、6区200级灵敏度可调</w:t>
            </w:r>
          </w:p>
          <w:p>
            <w:pPr>
              <w:rPr>
                <w:rFonts w:hint="eastAsia" w:ascii="仿宋" w:hAnsi="仿宋" w:eastAsia="仿宋" w:cs="仿宋"/>
                <w:color w:val="000000"/>
                <w:sz w:val="24"/>
                <w:szCs w:val="24"/>
              </w:rPr>
            </w:pPr>
            <w:r>
              <w:rPr>
                <w:rFonts w:hint="eastAsia" w:ascii="仿宋" w:hAnsi="仿宋" w:eastAsia="仿宋" w:cs="仿宋"/>
                <w:color w:val="000000"/>
                <w:sz w:val="24"/>
                <w:szCs w:val="24"/>
              </w:rPr>
              <w:t>2、可检测到一枚1元硬币</w:t>
            </w:r>
          </w:p>
          <w:p>
            <w:pPr>
              <w:rPr>
                <w:rFonts w:hint="eastAsia" w:ascii="仿宋" w:hAnsi="仿宋" w:eastAsia="仿宋" w:cs="仿宋"/>
                <w:color w:val="000000"/>
                <w:sz w:val="24"/>
                <w:szCs w:val="24"/>
              </w:rPr>
            </w:pPr>
            <w:r>
              <w:rPr>
                <w:rFonts w:hint="eastAsia" w:ascii="仿宋" w:hAnsi="仿宋" w:eastAsia="仿宋" w:cs="仿宋"/>
                <w:color w:val="000000"/>
                <w:sz w:val="24"/>
                <w:szCs w:val="24"/>
              </w:rPr>
              <w:t>3、显示通过人数和报警次数</w:t>
            </w:r>
          </w:p>
          <w:p>
            <w:pPr>
              <w:rPr>
                <w:rFonts w:hint="eastAsia" w:ascii="仿宋" w:hAnsi="仿宋" w:eastAsia="仿宋" w:cs="仿宋"/>
                <w:color w:val="000000"/>
                <w:sz w:val="24"/>
                <w:szCs w:val="24"/>
              </w:rPr>
            </w:pPr>
            <w:r>
              <w:rPr>
                <w:rFonts w:hint="eastAsia" w:ascii="仿宋" w:hAnsi="仿宋" w:eastAsia="仿宋" w:cs="仿宋"/>
                <w:color w:val="000000"/>
                <w:sz w:val="24"/>
                <w:szCs w:val="24"/>
              </w:rPr>
              <w:t>4、通道尺寸：2020mm(高) ×720mm（宽）×550mm(深)</w:t>
            </w:r>
          </w:p>
          <w:p>
            <w:pPr>
              <w:rPr>
                <w:rFonts w:hint="eastAsia" w:ascii="仿宋" w:hAnsi="仿宋" w:eastAsia="仿宋" w:cs="仿宋"/>
                <w:color w:val="000000"/>
                <w:sz w:val="24"/>
                <w:szCs w:val="24"/>
              </w:rPr>
            </w:pPr>
            <w:r>
              <w:rPr>
                <w:rFonts w:hint="eastAsia" w:ascii="仿宋" w:hAnsi="仿宋" w:eastAsia="仿宋" w:cs="仿宋"/>
                <w:color w:val="000000"/>
                <w:sz w:val="24"/>
                <w:szCs w:val="24"/>
              </w:rPr>
              <w:t>5、外型尺寸：2220mm(高) ×840mm(宽)×550mm(深)</w:t>
            </w:r>
          </w:p>
        </w:tc>
        <w:tc>
          <w:tcPr>
            <w:tcW w:w="750"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台</w:t>
            </w:r>
          </w:p>
        </w:tc>
        <w:tc>
          <w:tcPr>
            <w:tcW w:w="855" w:type="dxa"/>
            <w:tcBorders>
              <w:top w:val="single" w:color="auto" w:sz="8" w:space="0"/>
              <w:left w:val="single" w:color="auto" w:sz="8" w:space="0"/>
              <w:bottom w:val="single" w:color="auto" w:sz="8" w:space="0"/>
              <w:right w:val="single" w:color="auto" w:sz="8" w:space="0"/>
            </w:tcBorders>
            <w:noWrap w:val="0"/>
            <w:vAlign w:val="center"/>
          </w:tcPr>
          <w:p>
            <w:pPr>
              <w:ind w:firstLine="480" w:firstLineChars="200"/>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2</w:t>
            </w:r>
          </w:p>
        </w:tc>
        <w:tc>
          <w:tcPr>
            <w:tcW w:w="955" w:type="dxa"/>
            <w:tcBorders>
              <w:top w:val="single" w:color="auto" w:sz="8" w:space="0"/>
              <w:left w:val="single" w:color="auto" w:sz="8" w:space="0"/>
              <w:bottom w:val="single" w:color="auto" w:sz="8" w:space="0"/>
              <w:right w:val="single" w:color="auto" w:sz="8" w:space="0"/>
            </w:tcBorders>
            <w:noWrap w:val="0"/>
            <w:vAlign w:val="center"/>
          </w:tcPr>
          <w:p>
            <w:pPr>
              <w:rPr>
                <w:rFonts w:hint="eastAsia" w:ascii="仿宋" w:hAnsi="仿宋" w:eastAsia="仿宋" w:cs="仿宋"/>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0" w:hRule="atLeast"/>
          <w:jc w:val="center"/>
        </w:trPr>
        <w:tc>
          <w:tcPr>
            <w:tcW w:w="686"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2</w:t>
            </w:r>
          </w:p>
        </w:tc>
        <w:tc>
          <w:tcPr>
            <w:tcW w:w="1605" w:type="dxa"/>
            <w:tcBorders>
              <w:top w:val="single" w:color="auto" w:sz="8" w:space="0"/>
              <w:left w:val="single" w:color="auto" w:sz="8" w:space="0"/>
              <w:bottom w:val="single" w:color="auto" w:sz="8" w:space="0"/>
              <w:right w:val="single" w:color="auto" w:sz="8" w:space="0"/>
            </w:tcBorders>
            <w:noWrap w:val="0"/>
            <w:vAlign w:val="center"/>
          </w:tcPr>
          <w:p>
            <w:pP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X光射线安检机</w:t>
            </w:r>
          </w:p>
        </w:tc>
        <w:tc>
          <w:tcPr>
            <w:tcW w:w="4095" w:type="dxa"/>
            <w:tcBorders>
              <w:top w:val="single" w:color="auto" w:sz="8" w:space="0"/>
              <w:left w:val="single" w:color="auto" w:sz="8" w:space="0"/>
              <w:bottom w:val="single" w:color="auto" w:sz="8" w:space="0"/>
              <w:right w:val="single" w:color="auto" w:sz="8" w:space="0"/>
            </w:tcBorders>
            <w:noWrap w:val="0"/>
            <w:vAlign w:val="center"/>
          </w:tcPr>
          <w:p>
            <w:pPr>
              <w:rPr>
                <w:rFonts w:hint="eastAsia" w:ascii="仿宋" w:hAnsi="仿宋" w:eastAsia="仿宋" w:cs="仿宋"/>
                <w:color w:val="000000"/>
                <w:sz w:val="24"/>
                <w:szCs w:val="24"/>
              </w:rPr>
            </w:pPr>
            <w:r>
              <w:rPr>
                <w:rFonts w:hint="eastAsia" w:ascii="仿宋" w:hAnsi="仿宋" w:eastAsia="仿宋" w:cs="仿宋"/>
                <w:color w:val="000000"/>
                <w:sz w:val="24"/>
                <w:szCs w:val="24"/>
              </w:rPr>
              <w:t>通道尺寸 505*305mm(宽*高)</w:t>
            </w:r>
          </w:p>
          <w:p>
            <w:pPr>
              <w:rPr>
                <w:rFonts w:hint="eastAsia" w:ascii="仿宋" w:hAnsi="仿宋" w:eastAsia="仿宋" w:cs="仿宋"/>
                <w:color w:val="000000"/>
                <w:sz w:val="24"/>
                <w:szCs w:val="24"/>
              </w:rPr>
            </w:pPr>
            <w:r>
              <w:rPr>
                <w:rFonts w:hint="eastAsia" w:ascii="仿宋" w:hAnsi="仿宋" w:eastAsia="仿宋" w:cs="仿宋"/>
                <w:color w:val="000000"/>
                <w:sz w:val="24"/>
                <w:szCs w:val="24"/>
              </w:rPr>
              <w:t>传送带速度 0.22m/s</w:t>
            </w:r>
          </w:p>
          <w:p>
            <w:pPr>
              <w:rPr>
                <w:rFonts w:hint="eastAsia" w:ascii="仿宋" w:hAnsi="仿宋" w:eastAsia="仿宋" w:cs="仿宋"/>
                <w:color w:val="000000"/>
                <w:sz w:val="24"/>
                <w:szCs w:val="24"/>
              </w:rPr>
            </w:pPr>
            <w:r>
              <w:rPr>
                <w:rFonts w:hint="eastAsia" w:ascii="仿宋" w:hAnsi="仿宋" w:eastAsia="仿宋" w:cs="仿宋"/>
                <w:color w:val="000000"/>
                <w:sz w:val="24"/>
                <w:szCs w:val="24"/>
              </w:rPr>
              <w:t>传送带负载 100KG（均匀负载）</w:t>
            </w:r>
          </w:p>
          <w:p>
            <w:pPr>
              <w:rPr>
                <w:rFonts w:hint="eastAsia" w:ascii="仿宋" w:hAnsi="仿宋" w:eastAsia="仿宋" w:cs="仿宋"/>
                <w:color w:val="000000"/>
                <w:sz w:val="24"/>
                <w:szCs w:val="24"/>
              </w:rPr>
            </w:pPr>
            <w:r>
              <w:rPr>
                <w:rFonts w:hint="eastAsia" w:ascii="仿宋" w:hAnsi="仿宋" w:eastAsia="仿宋" w:cs="仿宋"/>
                <w:color w:val="000000"/>
                <w:sz w:val="24"/>
                <w:szCs w:val="24"/>
              </w:rPr>
              <w:t>穿透力 大于12mm钢板</w:t>
            </w:r>
          </w:p>
          <w:p>
            <w:pPr>
              <w:rPr>
                <w:rFonts w:hint="eastAsia" w:ascii="仿宋" w:hAnsi="仿宋" w:eastAsia="仿宋" w:cs="仿宋"/>
                <w:color w:val="000000"/>
                <w:sz w:val="24"/>
                <w:szCs w:val="24"/>
              </w:rPr>
            </w:pPr>
            <w:r>
              <w:rPr>
                <w:rFonts w:hint="eastAsia" w:ascii="仿宋" w:hAnsi="仿宋" w:eastAsia="仿宋" w:cs="仿宋"/>
                <w:color w:val="000000"/>
                <w:sz w:val="24"/>
                <w:szCs w:val="24"/>
              </w:rPr>
              <w:t>线分辨力 大于38AWG</w:t>
            </w:r>
          </w:p>
          <w:p>
            <w:pPr>
              <w:rPr>
                <w:rFonts w:hint="eastAsia" w:ascii="仿宋" w:hAnsi="仿宋" w:eastAsia="仿宋" w:cs="仿宋"/>
                <w:color w:val="000000"/>
                <w:sz w:val="24"/>
                <w:szCs w:val="24"/>
              </w:rPr>
            </w:pPr>
            <w:r>
              <w:rPr>
                <w:rFonts w:hint="eastAsia" w:ascii="仿宋" w:hAnsi="仿宋" w:eastAsia="仿宋" w:cs="仿宋"/>
                <w:color w:val="000000"/>
                <w:sz w:val="24"/>
                <w:szCs w:val="24"/>
              </w:rPr>
              <w:t>空间分辨力 水平/垂直 φ1.0mm</w:t>
            </w:r>
          </w:p>
          <w:p>
            <w:pPr>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X射线源 </w:t>
            </w:r>
          </w:p>
          <w:p>
            <w:pPr>
              <w:rPr>
                <w:rFonts w:hint="eastAsia" w:ascii="仿宋" w:hAnsi="仿宋" w:eastAsia="仿宋" w:cs="仿宋"/>
                <w:color w:val="000000"/>
                <w:sz w:val="24"/>
                <w:szCs w:val="24"/>
              </w:rPr>
            </w:pPr>
            <w:r>
              <w:rPr>
                <w:rFonts w:hint="eastAsia" w:ascii="仿宋" w:hAnsi="仿宋" w:eastAsia="仿宋" w:cs="仿宋"/>
                <w:color w:val="000000"/>
                <w:sz w:val="24"/>
                <w:szCs w:val="24"/>
              </w:rPr>
              <w:t>控制接口 模拟接口</w:t>
            </w:r>
          </w:p>
          <w:p>
            <w:pPr>
              <w:rPr>
                <w:rFonts w:hint="eastAsia" w:ascii="仿宋" w:hAnsi="仿宋" w:eastAsia="仿宋" w:cs="仿宋"/>
                <w:color w:val="000000"/>
                <w:sz w:val="24"/>
                <w:szCs w:val="24"/>
              </w:rPr>
            </w:pPr>
            <w:r>
              <w:rPr>
                <w:rFonts w:hint="eastAsia" w:ascii="仿宋" w:hAnsi="仿宋" w:eastAsia="仿宋" w:cs="仿宋"/>
                <w:color w:val="000000"/>
                <w:sz w:val="24"/>
                <w:szCs w:val="24"/>
              </w:rPr>
              <w:t>管电压 80KV（可调）</w:t>
            </w:r>
          </w:p>
          <w:p>
            <w:pPr>
              <w:rPr>
                <w:rFonts w:hint="eastAsia" w:ascii="仿宋" w:hAnsi="仿宋" w:eastAsia="仿宋" w:cs="仿宋"/>
                <w:color w:val="000000"/>
                <w:sz w:val="24"/>
                <w:szCs w:val="24"/>
              </w:rPr>
            </w:pPr>
            <w:r>
              <w:rPr>
                <w:rFonts w:hint="eastAsia" w:ascii="仿宋" w:hAnsi="仿宋" w:eastAsia="仿宋" w:cs="仿宋"/>
                <w:color w:val="000000"/>
                <w:sz w:val="24"/>
                <w:szCs w:val="24"/>
              </w:rPr>
              <w:t>管电流 0.6-1.2mA(可调)</w:t>
            </w:r>
          </w:p>
          <w:p>
            <w:pPr>
              <w:rPr>
                <w:rFonts w:hint="eastAsia" w:ascii="仿宋" w:hAnsi="仿宋" w:eastAsia="仿宋" w:cs="仿宋"/>
                <w:color w:val="000000"/>
                <w:sz w:val="24"/>
                <w:szCs w:val="24"/>
              </w:rPr>
            </w:pPr>
            <w:r>
              <w:rPr>
                <w:rFonts w:hint="eastAsia" w:ascii="仿宋" w:hAnsi="仿宋" w:eastAsia="仿宋" w:cs="仿宋"/>
                <w:color w:val="000000"/>
                <w:sz w:val="24"/>
                <w:szCs w:val="24"/>
              </w:rPr>
              <w:t>冷却方式 密封式油冷，工业风扇散热</w:t>
            </w:r>
          </w:p>
          <w:p>
            <w:pPr>
              <w:rPr>
                <w:rFonts w:hint="eastAsia" w:ascii="仿宋" w:hAnsi="仿宋" w:eastAsia="仿宋" w:cs="仿宋"/>
                <w:color w:val="000000"/>
                <w:sz w:val="24"/>
                <w:szCs w:val="24"/>
              </w:rPr>
            </w:pPr>
            <w:r>
              <w:rPr>
                <w:rFonts w:hint="eastAsia" w:ascii="仿宋" w:hAnsi="仿宋" w:eastAsia="仿宋" w:cs="仿宋"/>
                <w:color w:val="000000"/>
                <w:sz w:val="24"/>
                <w:szCs w:val="24"/>
              </w:rPr>
              <w:t>工作周期 100%，无需预热</w:t>
            </w:r>
          </w:p>
          <w:p>
            <w:pPr>
              <w:rPr>
                <w:rFonts w:hint="eastAsia" w:ascii="仿宋" w:hAnsi="仿宋" w:eastAsia="仿宋" w:cs="仿宋"/>
                <w:color w:val="000000"/>
                <w:sz w:val="24"/>
                <w:szCs w:val="24"/>
              </w:rPr>
            </w:pPr>
            <w:r>
              <w:rPr>
                <w:rFonts w:hint="eastAsia" w:ascii="仿宋" w:hAnsi="仿宋" w:eastAsia="仿宋" w:cs="仿宋"/>
                <w:color w:val="000000"/>
                <w:sz w:val="24"/>
                <w:szCs w:val="24"/>
              </w:rPr>
              <w:t>保护功能 过压、过流、过温保护</w:t>
            </w:r>
          </w:p>
        </w:tc>
        <w:tc>
          <w:tcPr>
            <w:tcW w:w="750"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台</w:t>
            </w:r>
          </w:p>
        </w:tc>
        <w:tc>
          <w:tcPr>
            <w:tcW w:w="855" w:type="dxa"/>
            <w:tcBorders>
              <w:top w:val="single" w:color="auto" w:sz="8" w:space="0"/>
              <w:left w:val="single" w:color="auto" w:sz="8" w:space="0"/>
              <w:bottom w:val="single" w:color="auto" w:sz="8" w:space="0"/>
              <w:right w:val="single" w:color="auto" w:sz="8" w:space="0"/>
            </w:tcBorders>
            <w:noWrap w:val="0"/>
            <w:vAlign w:val="center"/>
          </w:tcPr>
          <w:p>
            <w:pPr>
              <w:ind w:firstLine="480" w:firstLineChars="200"/>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2</w:t>
            </w:r>
          </w:p>
        </w:tc>
        <w:tc>
          <w:tcPr>
            <w:tcW w:w="955" w:type="dxa"/>
            <w:tcBorders>
              <w:top w:val="single" w:color="auto" w:sz="8" w:space="0"/>
              <w:left w:val="single" w:color="auto" w:sz="8" w:space="0"/>
              <w:bottom w:val="single" w:color="auto" w:sz="8" w:space="0"/>
              <w:right w:val="single" w:color="auto" w:sz="8" w:space="0"/>
            </w:tcBorders>
            <w:noWrap w:val="0"/>
            <w:vAlign w:val="center"/>
          </w:tcPr>
          <w:p>
            <w:pPr>
              <w:rPr>
                <w:rFonts w:hint="eastAsia" w:ascii="仿宋" w:hAnsi="仿宋" w:eastAsia="仿宋" w:cs="仿宋"/>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5" w:hRule="atLeast"/>
          <w:jc w:val="center"/>
        </w:trPr>
        <w:tc>
          <w:tcPr>
            <w:tcW w:w="686"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3</w:t>
            </w:r>
          </w:p>
        </w:tc>
        <w:tc>
          <w:tcPr>
            <w:tcW w:w="1605" w:type="dxa"/>
            <w:tcBorders>
              <w:top w:val="single" w:color="auto" w:sz="8" w:space="0"/>
              <w:left w:val="single" w:color="auto" w:sz="8" w:space="0"/>
              <w:bottom w:val="single" w:color="auto" w:sz="8" w:space="0"/>
              <w:right w:val="single" w:color="auto" w:sz="8" w:space="0"/>
            </w:tcBorders>
            <w:noWrap w:val="0"/>
            <w:vAlign w:val="center"/>
          </w:tcPr>
          <w:p>
            <w:pP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手持金属探测器</w:t>
            </w:r>
          </w:p>
        </w:tc>
        <w:tc>
          <w:tcPr>
            <w:tcW w:w="4095" w:type="dxa"/>
            <w:tcBorders>
              <w:top w:val="single" w:color="auto" w:sz="8" w:space="0"/>
              <w:left w:val="single" w:color="auto" w:sz="8" w:space="0"/>
              <w:bottom w:val="single" w:color="auto" w:sz="8" w:space="0"/>
              <w:right w:val="single" w:color="auto" w:sz="8" w:space="0"/>
            </w:tcBorders>
            <w:noWrap w:val="0"/>
            <w:vAlign w:val="center"/>
          </w:tcPr>
          <w:p>
            <w:pP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产品名称：手持金属探测器。</w:t>
            </w:r>
          </w:p>
          <w:p>
            <w:pP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产品型号：ETW-500H。</w:t>
            </w:r>
          </w:p>
          <w:p>
            <w:pP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探测频率：96KHZ。</w:t>
            </w:r>
          </w:p>
          <w:p>
            <w:pP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工作温度：-15度-55度。</w:t>
            </w:r>
          </w:p>
          <w:p>
            <w:pP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产品重量：500g（不含电池）。</w:t>
            </w:r>
          </w:p>
          <w:p>
            <w:pP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报警方式：声光电可切换。</w:t>
            </w:r>
          </w:p>
          <w:p>
            <w:pP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尺寸大小：410mm*85mm*45mm。</w:t>
            </w:r>
          </w:p>
          <w:p>
            <w:pP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标注6F229V电池/可充电电池（可选配）</w:t>
            </w:r>
          </w:p>
        </w:tc>
        <w:tc>
          <w:tcPr>
            <w:tcW w:w="750" w:type="dxa"/>
            <w:tcBorders>
              <w:top w:val="single" w:color="auto" w:sz="8" w:space="0"/>
              <w:left w:val="single" w:color="auto" w:sz="8" w:space="0"/>
              <w:bottom w:val="single" w:color="auto" w:sz="8" w:space="0"/>
              <w:right w:val="single" w:color="auto" w:sz="8" w:space="0"/>
            </w:tcBorders>
            <w:noWrap w:val="0"/>
            <w:vAlign w:val="center"/>
          </w:tcPr>
          <w:p>
            <w:pPr>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支</w:t>
            </w:r>
          </w:p>
        </w:tc>
        <w:tc>
          <w:tcPr>
            <w:tcW w:w="855" w:type="dxa"/>
            <w:tcBorders>
              <w:top w:val="single" w:color="auto" w:sz="8" w:space="0"/>
              <w:left w:val="single" w:color="auto" w:sz="8" w:space="0"/>
              <w:bottom w:val="single" w:color="auto" w:sz="8" w:space="0"/>
              <w:right w:val="single" w:color="auto" w:sz="8" w:space="0"/>
            </w:tcBorders>
            <w:noWrap w:val="0"/>
            <w:vAlign w:val="center"/>
          </w:tcPr>
          <w:p>
            <w:pPr>
              <w:ind w:firstLine="480" w:firstLineChars="200"/>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2</w:t>
            </w:r>
          </w:p>
        </w:tc>
        <w:tc>
          <w:tcPr>
            <w:tcW w:w="955" w:type="dxa"/>
            <w:tcBorders>
              <w:top w:val="single" w:color="auto" w:sz="8" w:space="0"/>
              <w:left w:val="single" w:color="auto" w:sz="8" w:space="0"/>
              <w:bottom w:val="single" w:color="auto" w:sz="8" w:space="0"/>
              <w:right w:val="single" w:color="auto" w:sz="8" w:space="0"/>
            </w:tcBorders>
            <w:noWrap w:val="0"/>
            <w:vAlign w:val="center"/>
          </w:tcPr>
          <w:p>
            <w:pPr>
              <w:rPr>
                <w:rFonts w:hint="eastAsia" w:ascii="仿宋" w:hAnsi="仿宋" w:eastAsia="仿宋" w:cs="仿宋"/>
                <w:color w:val="000000"/>
                <w:sz w:val="24"/>
                <w:szCs w:val="24"/>
              </w:rPr>
            </w:pPr>
          </w:p>
        </w:tc>
      </w:tr>
    </w:tbl>
    <w:p>
      <w:pPr>
        <w:numPr>
          <w:numId w:val="0"/>
        </w:numPr>
        <w:spacing w:line="380" w:lineRule="exact"/>
        <w:rPr>
          <w:rFonts w:hint="eastAsia" w:ascii="仿宋" w:hAnsi="仿宋" w:eastAsia="仿宋" w:cs="仿宋"/>
          <w:b/>
          <w:sz w:val="24"/>
          <w:szCs w:val="24"/>
          <w:shd w:val="pct10" w:color="auto" w:fill="FFFFFF"/>
          <w:lang w:eastAsia="zh-CN"/>
        </w:rPr>
      </w:pPr>
      <w:r>
        <w:rPr>
          <w:rFonts w:hint="eastAsia" w:ascii="仿宋" w:hAnsi="仿宋" w:eastAsia="仿宋" w:cs="仿宋"/>
          <w:b/>
          <w:sz w:val="24"/>
          <w:szCs w:val="24"/>
          <w:shd w:val="pct10" w:color="auto" w:fill="FFFFFF"/>
          <w:lang w:val="en-US" w:eastAsia="zh-CN"/>
        </w:rPr>
        <w:t xml:space="preserve"> </w:t>
      </w:r>
    </w:p>
    <w:p>
      <w:pPr>
        <w:spacing w:line="380" w:lineRule="exact"/>
        <w:ind w:firstLine="482" w:firstLineChars="200"/>
        <w:rPr>
          <w:rFonts w:hint="eastAsia" w:ascii="仿宋" w:hAnsi="仿宋" w:eastAsia="仿宋" w:cs="仿宋"/>
          <w:b/>
          <w:sz w:val="24"/>
          <w:szCs w:val="24"/>
          <w:lang w:val="sq-AL"/>
        </w:rPr>
      </w:pPr>
      <w:r>
        <w:rPr>
          <w:rFonts w:hint="eastAsia" w:ascii="仿宋" w:hAnsi="仿宋" w:eastAsia="仿宋" w:cs="仿宋"/>
          <w:b/>
          <w:sz w:val="24"/>
          <w:szCs w:val="24"/>
          <w:lang w:val="en-US" w:eastAsia="zh-CN"/>
        </w:rPr>
        <w:t>2.</w:t>
      </w:r>
      <w:r>
        <w:rPr>
          <w:rFonts w:hint="eastAsia" w:ascii="仿宋" w:hAnsi="仿宋" w:eastAsia="仿宋" w:cs="仿宋"/>
          <w:b/>
          <w:sz w:val="24"/>
          <w:szCs w:val="24"/>
          <w:lang w:val="sq-AL"/>
        </w:rPr>
        <w:t>执行的标准目录</w:t>
      </w:r>
    </w:p>
    <w:p>
      <w:pPr>
        <w:spacing w:line="380" w:lineRule="exact"/>
        <w:ind w:firstLine="480" w:firstLineChars="200"/>
        <w:rPr>
          <w:rFonts w:hint="eastAsia" w:ascii="仿宋" w:hAnsi="仿宋" w:eastAsia="仿宋" w:cs="仿宋"/>
          <w:sz w:val="24"/>
          <w:szCs w:val="24"/>
          <w:lang w:val="sq-AL"/>
        </w:rPr>
      </w:pPr>
      <w:r>
        <w:rPr>
          <w:rFonts w:hint="eastAsia" w:ascii="仿宋" w:hAnsi="仿宋" w:eastAsia="仿宋" w:cs="仿宋"/>
          <w:sz w:val="24"/>
          <w:szCs w:val="24"/>
          <w:lang w:val="sq-AL"/>
        </w:rPr>
        <w:t>严格执行ISO9001：2015质量认证体系标准；</w:t>
      </w:r>
    </w:p>
    <w:p>
      <w:pPr>
        <w:spacing w:line="380" w:lineRule="exact"/>
        <w:ind w:firstLine="480" w:firstLineChars="200"/>
        <w:rPr>
          <w:rFonts w:hint="eastAsia" w:ascii="仿宋" w:hAnsi="仿宋" w:eastAsia="仿宋" w:cs="仿宋"/>
          <w:sz w:val="24"/>
          <w:szCs w:val="24"/>
          <w:lang w:val="sq-AL"/>
        </w:rPr>
      </w:pPr>
      <w:r>
        <w:rPr>
          <w:rFonts w:hint="eastAsia" w:ascii="仿宋" w:hAnsi="仿宋" w:eastAsia="仿宋" w:cs="仿宋"/>
          <w:sz w:val="24"/>
          <w:szCs w:val="24"/>
          <w:lang w:val="sq-AL"/>
        </w:rPr>
        <w:t>严格执行《 GB15210-2018 通过式金属探测门通用技术规范》标准；</w:t>
      </w:r>
    </w:p>
    <w:p>
      <w:pPr>
        <w:spacing w:line="380" w:lineRule="exact"/>
        <w:ind w:firstLine="480" w:firstLineChars="200"/>
        <w:rPr>
          <w:rFonts w:hint="eastAsia" w:ascii="仿宋" w:hAnsi="仿宋" w:eastAsia="仿宋" w:cs="仿宋"/>
          <w:sz w:val="24"/>
          <w:szCs w:val="24"/>
          <w:lang w:val="sq-AL"/>
        </w:rPr>
      </w:pPr>
      <w:r>
        <w:rPr>
          <w:rFonts w:hint="eastAsia" w:ascii="仿宋" w:hAnsi="仿宋" w:eastAsia="仿宋" w:cs="仿宋"/>
          <w:sz w:val="24"/>
          <w:szCs w:val="24"/>
          <w:lang w:val="sq-AL"/>
        </w:rPr>
        <w:t>严格执行CE、FCC、ROHS认证标准；</w:t>
      </w:r>
    </w:p>
    <w:p>
      <w:pPr>
        <w:spacing w:line="380" w:lineRule="exact"/>
        <w:ind w:firstLine="480" w:firstLineChars="200"/>
        <w:rPr>
          <w:rFonts w:hint="eastAsia" w:ascii="仿宋" w:hAnsi="仿宋" w:eastAsia="仿宋" w:cs="仿宋"/>
          <w:sz w:val="24"/>
          <w:szCs w:val="24"/>
          <w:lang w:val="sq-AL"/>
        </w:rPr>
      </w:pPr>
      <w:r>
        <w:rPr>
          <w:rFonts w:hint="eastAsia" w:ascii="仿宋" w:hAnsi="仿宋" w:eastAsia="仿宋" w:cs="仿宋"/>
          <w:sz w:val="24"/>
          <w:szCs w:val="24"/>
          <w:lang w:val="sq-AL"/>
        </w:rPr>
        <w:t>辐射参照EN50081-1标准执行。</w:t>
      </w:r>
    </w:p>
    <w:p>
      <w:pPr>
        <w:spacing w:line="380" w:lineRule="exact"/>
        <w:ind w:firstLine="482" w:firstLineChars="200"/>
        <w:rPr>
          <w:rFonts w:hint="eastAsia" w:ascii="仿宋" w:hAnsi="仿宋" w:eastAsia="仿宋" w:cs="仿宋"/>
          <w:b/>
          <w:sz w:val="24"/>
          <w:szCs w:val="24"/>
          <w:shd w:val="pct10" w:color="auto" w:fill="FFFFFF"/>
        </w:rPr>
      </w:pPr>
    </w:p>
    <w:p>
      <w:pPr>
        <w:spacing w:line="380" w:lineRule="exact"/>
        <w:ind w:firstLine="482" w:firstLineChars="200"/>
        <w:rPr>
          <w:rFonts w:hint="eastAsia" w:ascii="仿宋" w:hAnsi="仿宋" w:eastAsia="仿宋" w:cs="仿宋"/>
          <w:b/>
          <w:sz w:val="24"/>
          <w:szCs w:val="24"/>
          <w:shd w:val="clear" w:color="auto" w:fill="auto"/>
        </w:rPr>
      </w:pPr>
      <w:r>
        <w:rPr>
          <w:rFonts w:hint="eastAsia" w:ascii="仿宋" w:hAnsi="仿宋" w:eastAsia="仿宋" w:cs="仿宋"/>
          <w:b/>
          <w:sz w:val="24"/>
          <w:szCs w:val="24"/>
          <w:shd w:val="clear" w:color="auto" w:fill="auto"/>
        </w:rPr>
        <w:t>3.</w:t>
      </w:r>
      <w:r>
        <w:rPr>
          <w:rFonts w:hint="eastAsia" w:ascii="仿宋" w:hAnsi="仿宋" w:eastAsia="仿宋" w:cs="仿宋"/>
          <w:b/>
          <w:sz w:val="24"/>
          <w:szCs w:val="24"/>
          <w:shd w:val="clear" w:color="auto" w:fill="auto"/>
          <w:lang w:val="en-US" w:eastAsia="zh-CN"/>
        </w:rPr>
        <w:t>安检门</w:t>
      </w:r>
      <w:r>
        <w:rPr>
          <w:rFonts w:hint="eastAsia" w:ascii="仿宋" w:hAnsi="仿宋" w:eastAsia="仿宋" w:cs="仿宋"/>
          <w:b/>
          <w:sz w:val="24"/>
          <w:szCs w:val="24"/>
          <w:shd w:val="clear" w:color="auto" w:fill="auto"/>
        </w:rPr>
        <w:t>技术要求</w:t>
      </w:r>
    </w:p>
    <w:p>
      <w:pPr>
        <w:spacing w:line="380" w:lineRule="exact"/>
        <w:ind w:firstLine="480" w:firstLineChars="200"/>
        <w:rPr>
          <w:rFonts w:hint="eastAsia" w:ascii="仿宋" w:hAnsi="仿宋" w:eastAsia="仿宋" w:cs="仿宋"/>
          <w:sz w:val="24"/>
          <w:szCs w:val="24"/>
          <w:lang w:val="sq-AL"/>
        </w:rPr>
      </w:pPr>
      <w:r>
        <w:rPr>
          <w:rFonts w:hint="eastAsia" w:ascii="仿宋" w:hAnsi="仿宋" w:eastAsia="仿宋" w:cs="仿宋"/>
          <w:sz w:val="24"/>
          <w:szCs w:val="24"/>
          <w:lang w:val="sq-AL"/>
        </w:rPr>
        <w:t>安检门应符合《通过式金属探测门通用技术规范》（GB15210-2018），需提供由公安部安全与警用电子产品质量检测中心出具的检测报告。</w:t>
      </w:r>
    </w:p>
    <w:p>
      <w:pPr>
        <w:spacing w:line="380" w:lineRule="exact"/>
        <w:ind w:firstLine="480" w:firstLineChars="200"/>
        <w:rPr>
          <w:rFonts w:hint="eastAsia" w:ascii="仿宋" w:hAnsi="仿宋" w:eastAsia="仿宋" w:cs="仿宋"/>
          <w:sz w:val="24"/>
          <w:szCs w:val="24"/>
          <w:lang w:val="sq-AL"/>
        </w:rPr>
      </w:pPr>
      <w:r>
        <w:rPr>
          <w:rFonts w:hint="eastAsia" w:ascii="仿宋" w:hAnsi="仿宋" w:eastAsia="仿宋" w:cs="仿宋"/>
          <w:sz w:val="24"/>
          <w:szCs w:val="24"/>
          <w:lang w:val="sq-AL"/>
        </w:rPr>
        <w:t>金属门外观应符合以下技术要求：</w:t>
      </w:r>
    </w:p>
    <w:p>
      <w:pPr>
        <w:spacing w:line="380" w:lineRule="exact"/>
        <w:ind w:firstLine="480" w:firstLineChars="200"/>
        <w:rPr>
          <w:rFonts w:hint="eastAsia" w:ascii="仿宋" w:hAnsi="仿宋" w:eastAsia="仿宋" w:cs="仿宋"/>
          <w:sz w:val="24"/>
          <w:szCs w:val="24"/>
          <w:lang w:val="sq-AL"/>
        </w:rPr>
      </w:pPr>
      <w:r>
        <w:rPr>
          <w:rFonts w:hint="eastAsia" w:ascii="仿宋" w:hAnsi="仿宋" w:eastAsia="仿宋" w:cs="仿宋"/>
          <w:sz w:val="24"/>
          <w:szCs w:val="24"/>
          <w:lang w:val="sq-AL"/>
        </w:rPr>
        <w:t>a）无裂纹、起泡、腐蚀、明显划痕或永久污渍；</w:t>
      </w:r>
    </w:p>
    <w:p>
      <w:pPr>
        <w:spacing w:line="380" w:lineRule="exact"/>
        <w:ind w:firstLine="480" w:firstLineChars="200"/>
        <w:rPr>
          <w:rFonts w:hint="eastAsia" w:ascii="仿宋" w:hAnsi="仿宋" w:eastAsia="仿宋" w:cs="仿宋"/>
          <w:sz w:val="24"/>
          <w:szCs w:val="24"/>
          <w:lang w:val="sq-AL"/>
        </w:rPr>
      </w:pPr>
      <w:r>
        <w:rPr>
          <w:rFonts w:hint="eastAsia" w:ascii="仿宋" w:hAnsi="仿宋" w:eastAsia="仿宋" w:cs="仿宋"/>
          <w:sz w:val="24"/>
          <w:szCs w:val="24"/>
          <w:lang w:val="sq-AL"/>
        </w:rPr>
        <w:t>b）便于人无障碍地步行通过；</w:t>
      </w:r>
    </w:p>
    <w:p>
      <w:pPr>
        <w:spacing w:line="380" w:lineRule="exact"/>
        <w:ind w:firstLine="480" w:firstLineChars="200"/>
        <w:rPr>
          <w:rFonts w:hint="eastAsia" w:ascii="仿宋" w:hAnsi="仿宋" w:eastAsia="仿宋" w:cs="仿宋"/>
          <w:sz w:val="24"/>
          <w:szCs w:val="24"/>
          <w:lang w:val="sq-AL"/>
        </w:rPr>
      </w:pPr>
      <w:r>
        <w:rPr>
          <w:rFonts w:hint="eastAsia" w:ascii="仿宋" w:hAnsi="仿宋" w:eastAsia="仿宋" w:cs="仿宋"/>
          <w:sz w:val="24"/>
          <w:szCs w:val="24"/>
          <w:lang w:val="sq-AL"/>
        </w:rPr>
        <w:t>c）无能勾扯衣物或划伤皮肤的尖角锐棱；</w:t>
      </w:r>
    </w:p>
    <w:p>
      <w:pPr>
        <w:spacing w:line="380" w:lineRule="exact"/>
        <w:ind w:firstLine="480" w:firstLineChars="200"/>
        <w:rPr>
          <w:rFonts w:hint="eastAsia" w:ascii="仿宋" w:hAnsi="仿宋" w:eastAsia="仿宋" w:cs="仿宋"/>
          <w:sz w:val="24"/>
          <w:szCs w:val="24"/>
          <w:lang w:val="sq-AL"/>
        </w:rPr>
      </w:pPr>
      <w:r>
        <w:rPr>
          <w:rFonts w:hint="eastAsia" w:ascii="仿宋" w:hAnsi="仿宋" w:eastAsia="仿宋" w:cs="仿宋"/>
          <w:sz w:val="24"/>
          <w:szCs w:val="24"/>
          <w:lang w:val="sq-AL"/>
        </w:rPr>
        <w:t>d）无高度超过5mm或头部曲率半径小于2mm的突出物；</w:t>
      </w:r>
    </w:p>
    <w:p>
      <w:pPr>
        <w:spacing w:line="380" w:lineRule="exact"/>
        <w:ind w:firstLine="480" w:firstLineChars="200"/>
        <w:rPr>
          <w:rFonts w:hint="eastAsia" w:ascii="仿宋" w:hAnsi="仿宋" w:eastAsia="仿宋" w:cs="仿宋"/>
          <w:sz w:val="24"/>
          <w:szCs w:val="24"/>
          <w:lang w:val="sq-AL"/>
        </w:rPr>
      </w:pPr>
      <w:r>
        <w:rPr>
          <w:rFonts w:hint="eastAsia" w:ascii="仿宋" w:hAnsi="仿宋" w:eastAsia="仿宋" w:cs="仿宋"/>
          <w:sz w:val="24"/>
          <w:szCs w:val="24"/>
          <w:lang w:val="sq-AL"/>
        </w:rPr>
        <w:t>e）无裸露的导线或悬挂的物体</w:t>
      </w:r>
    </w:p>
    <w:p>
      <w:pPr>
        <w:spacing w:line="380" w:lineRule="exact"/>
        <w:ind w:firstLine="480" w:firstLineChars="200"/>
        <w:rPr>
          <w:rFonts w:hint="eastAsia" w:ascii="仿宋" w:hAnsi="仿宋" w:eastAsia="仿宋" w:cs="仿宋"/>
          <w:sz w:val="24"/>
          <w:szCs w:val="24"/>
          <w:lang w:val="sq-AL"/>
        </w:rPr>
      </w:pPr>
      <w:r>
        <w:rPr>
          <w:rFonts w:hint="eastAsia" w:ascii="仿宋" w:hAnsi="仿宋" w:eastAsia="仿宋" w:cs="仿宋"/>
          <w:sz w:val="24"/>
          <w:szCs w:val="24"/>
          <w:lang w:val="sq-AL"/>
        </w:rPr>
        <w:t>金属门通道空间应符合以下要求：</w:t>
      </w:r>
    </w:p>
    <w:p>
      <w:pPr>
        <w:spacing w:line="380" w:lineRule="exact"/>
        <w:ind w:firstLine="480" w:firstLineChars="200"/>
        <w:rPr>
          <w:rFonts w:hint="eastAsia" w:ascii="仿宋" w:hAnsi="仿宋" w:eastAsia="仿宋" w:cs="仿宋"/>
          <w:sz w:val="24"/>
          <w:szCs w:val="24"/>
          <w:lang w:val="sq-AL"/>
        </w:rPr>
      </w:pPr>
      <w:r>
        <w:rPr>
          <w:rFonts w:hint="eastAsia" w:ascii="仿宋" w:hAnsi="仿宋" w:eastAsia="仿宋" w:cs="仿宋"/>
          <w:sz w:val="24"/>
          <w:szCs w:val="24"/>
          <w:lang w:val="sq-AL"/>
        </w:rPr>
        <w:t>a）高度（Z轴方向）大于等于1980mm；</w:t>
      </w:r>
    </w:p>
    <w:p>
      <w:pPr>
        <w:spacing w:line="380" w:lineRule="exact"/>
        <w:ind w:firstLine="480" w:firstLineChars="200"/>
        <w:rPr>
          <w:rFonts w:hint="eastAsia" w:ascii="仿宋" w:hAnsi="仿宋" w:eastAsia="仿宋" w:cs="仿宋"/>
          <w:sz w:val="24"/>
          <w:szCs w:val="24"/>
          <w:lang w:val="sq-AL"/>
        </w:rPr>
      </w:pPr>
      <w:r>
        <w:rPr>
          <w:rFonts w:hint="eastAsia" w:ascii="仿宋" w:hAnsi="仿宋" w:eastAsia="仿宋" w:cs="仿宋"/>
          <w:sz w:val="24"/>
          <w:szCs w:val="24"/>
          <w:lang w:val="sq-AL"/>
        </w:rPr>
        <w:t>b）宽度（X轴方向）大于等于750mm；</w:t>
      </w:r>
    </w:p>
    <w:p>
      <w:pPr>
        <w:spacing w:line="380" w:lineRule="exact"/>
        <w:ind w:firstLine="480" w:firstLineChars="200"/>
        <w:rPr>
          <w:rFonts w:hint="eastAsia" w:ascii="仿宋" w:hAnsi="仿宋" w:eastAsia="仿宋" w:cs="仿宋"/>
          <w:sz w:val="24"/>
          <w:szCs w:val="24"/>
          <w:lang w:val="sq-AL"/>
        </w:rPr>
      </w:pPr>
      <w:r>
        <w:rPr>
          <w:rFonts w:hint="eastAsia" w:ascii="仿宋" w:hAnsi="仿宋" w:eastAsia="仿宋" w:cs="仿宋"/>
          <w:sz w:val="24"/>
          <w:szCs w:val="24"/>
          <w:lang w:val="sq-AL"/>
        </w:rPr>
        <w:t>c）深度（Y轴方向）小于等于500mm</w:t>
      </w:r>
    </w:p>
    <w:p>
      <w:pPr>
        <w:spacing w:line="380" w:lineRule="exact"/>
        <w:ind w:firstLine="480" w:firstLineChars="200"/>
        <w:rPr>
          <w:rFonts w:hint="eastAsia" w:ascii="仿宋" w:hAnsi="仿宋" w:eastAsia="仿宋" w:cs="仿宋"/>
          <w:sz w:val="24"/>
          <w:szCs w:val="24"/>
          <w:lang w:val="sq-AL"/>
        </w:rPr>
      </w:pPr>
      <w:r>
        <w:rPr>
          <w:rFonts w:hint="eastAsia" w:ascii="仿宋" w:hAnsi="仿宋" w:eastAsia="仿宋" w:cs="仿宋"/>
          <w:sz w:val="24"/>
          <w:szCs w:val="24"/>
          <w:lang w:val="sq-AL"/>
        </w:rPr>
        <w:t>整机质量（不含外接设备）：≤60kg</w:t>
      </w:r>
    </w:p>
    <w:p>
      <w:pPr>
        <w:spacing w:line="380" w:lineRule="exact"/>
        <w:ind w:firstLine="480" w:firstLineChars="200"/>
        <w:rPr>
          <w:rFonts w:hint="eastAsia" w:ascii="仿宋" w:hAnsi="仿宋" w:eastAsia="仿宋" w:cs="仿宋"/>
          <w:sz w:val="24"/>
          <w:szCs w:val="24"/>
          <w:lang w:val="sq-AL"/>
        </w:rPr>
      </w:pPr>
      <w:r>
        <w:rPr>
          <w:rFonts w:hint="eastAsia" w:ascii="仿宋" w:hAnsi="仿宋" w:eastAsia="仿宋" w:cs="仿宋"/>
          <w:sz w:val="24"/>
          <w:szCs w:val="24"/>
          <w:lang w:val="sq-AL"/>
        </w:rPr>
        <w:t>设备防护等级：室外工作型，IP53</w:t>
      </w:r>
    </w:p>
    <w:p>
      <w:pPr>
        <w:spacing w:line="380" w:lineRule="exact"/>
        <w:ind w:firstLine="480" w:firstLineChars="200"/>
        <w:rPr>
          <w:rFonts w:hint="eastAsia" w:ascii="仿宋" w:hAnsi="仿宋" w:eastAsia="仿宋" w:cs="仿宋"/>
          <w:sz w:val="24"/>
          <w:szCs w:val="24"/>
          <w:lang w:val="sq-AL"/>
        </w:rPr>
      </w:pPr>
      <w:r>
        <w:rPr>
          <w:rFonts w:hint="eastAsia" w:ascii="仿宋" w:hAnsi="仿宋" w:eastAsia="仿宋" w:cs="仿宋"/>
          <w:sz w:val="24"/>
          <w:szCs w:val="24"/>
          <w:lang w:val="sq-AL"/>
        </w:rPr>
        <w:t>工作温度：-25℃~60℃，RH93%</w:t>
      </w:r>
    </w:p>
    <w:p>
      <w:pPr>
        <w:spacing w:line="380" w:lineRule="exact"/>
        <w:ind w:firstLine="480" w:firstLineChars="200"/>
        <w:rPr>
          <w:rFonts w:hint="eastAsia" w:ascii="仿宋" w:hAnsi="仿宋" w:eastAsia="仿宋" w:cs="仿宋"/>
          <w:sz w:val="24"/>
          <w:szCs w:val="24"/>
          <w:lang w:val="sq-AL"/>
        </w:rPr>
      </w:pPr>
      <w:r>
        <w:rPr>
          <w:rFonts w:hint="eastAsia" w:ascii="仿宋" w:hAnsi="仿宋" w:eastAsia="仿宋" w:cs="仿宋"/>
          <w:sz w:val="24"/>
          <w:szCs w:val="24"/>
          <w:lang w:val="sq-AL"/>
        </w:rPr>
        <w:t>工作电压：AC187V～AC242V、47.5Hz～52.5Hz</w:t>
      </w:r>
    </w:p>
    <w:p>
      <w:pPr>
        <w:spacing w:line="380" w:lineRule="exact"/>
        <w:ind w:firstLine="480" w:firstLineChars="200"/>
        <w:rPr>
          <w:rFonts w:hint="eastAsia" w:ascii="仿宋" w:hAnsi="仿宋" w:eastAsia="仿宋" w:cs="仿宋"/>
          <w:sz w:val="24"/>
          <w:szCs w:val="24"/>
          <w:lang w:val="sq-AL" w:eastAsia="zh-CN"/>
        </w:rPr>
      </w:pPr>
      <w:r>
        <w:rPr>
          <w:rFonts w:hint="eastAsia" w:ascii="仿宋" w:hAnsi="仿宋" w:eastAsia="仿宋" w:cs="仿宋"/>
          <w:sz w:val="24"/>
          <w:szCs w:val="24"/>
          <w:lang w:val="sq-AL"/>
        </w:rPr>
        <w:t>★探测灵敏度：符合混合类（Ⅰ类、Ⅱ类、Ⅲ类）要求</w:t>
      </w:r>
      <w:r>
        <w:rPr>
          <w:rFonts w:hint="eastAsia" w:ascii="仿宋" w:hAnsi="仿宋" w:eastAsia="仿宋" w:cs="仿宋"/>
          <w:sz w:val="24"/>
          <w:szCs w:val="24"/>
          <w:lang w:val="sq-AL" w:eastAsia="zh-CN"/>
        </w:rPr>
        <w:t>。</w:t>
      </w:r>
    </w:p>
    <w:p>
      <w:pPr>
        <w:spacing w:line="380" w:lineRule="exact"/>
        <w:ind w:firstLine="480" w:firstLineChars="200"/>
        <w:rPr>
          <w:rFonts w:hint="eastAsia" w:ascii="仿宋" w:hAnsi="仿宋" w:eastAsia="仿宋" w:cs="仿宋"/>
          <w:sz w:val="24"/>
          <w:szCs w:val="24"/>
          <w:lang w:val="sq-AL" w:eastAsia="zh-CN"/>
        </w:rPr>
      </w:pPr>
      <w:r>
        <w:rPr>
          <w:rFonts w:hint="eastAsia" w:ascii="仿宋" w:hAnsi="仿宋" w:eastAsia="仿宋" w:cs="仿宋"/>
          <w:sz w:val="24"/>
          <w:szCs w:val="24"/>
          <w:lang w:val="sq-AL"/>
        </w:rPr>
        <w:t>★在探测区左右边界各向内150mm的区域中，任意一点的辐射磁感应强度均应小于等于15uT</w:t>
      </w:r>
      <w:r>
        <w:rPr>
          <w:rFonts w:hint="eastAsia" w:ascii="仿宋" w:hAnsi="仿宋" w:eastAsia="仿宋" w:cs="仿宋"/>
          <w:sz w:val="24"/>
          <w:szCs w:val="24"/>
          <w:lang w:val="sq-AL" w:eastAsia="zh-CN"/>
        </w:rPr>
        <w:t>。</w:t>
      </w:r>
    </w:p>
    <w:p>
      <w:pPr>
        <w:spacing w:line="380" w:lineRule="exact"/>
        <w:ind w:firstLine="480" w:firstLineChars="200"/>
        <w:rPr>
          <w:rFonts w:hint="eastAsia" w:ascii="仿宋" w:hAnsi="仿宋" w:eastAsia="仿宋" w:cs="仿宋"/>
          <w:sz w:val="24"/>
          <w:szCs w:val="24"/>
          <w:lang w:val="sq-AL" w:eastAsia="zh-CN"/>
        </w:rPr>
      </w:pPr>
      <w:r>
        <w:rPr>
          <w:rFonts w:hint="eastAsia" w:ascii="仿宋" w:hAnsi="仿宋" w:eastAsia="仿宋" w:cs="仿宋"/>
          <w:sz w:val="24"/>
          <w:szCs w:val="24"/>
          <w:lang w:val="sq-AL"/>
        </w:rPr>
        <w:t>灵敏度：应至少10000级可调，可按分区调节，也可同时调节；支持一键设置所需灵敏度</w:t>
      </w:r>
      <w:r>
        <w:rPr>
          <w:rFonts w:hint="eastAsia" w:ascii="仿宋" w:hAnsi="仿宋" w:eastAsia="仿宋" w:cs="仿宋"/>
          <w:sz w:val="24"/>
          <w:szCs w:val="24"/>
          <w:lang w:val="sq-AL" w:eastAsia="zh-CN"/>
        </w:rPr>
        <w:t>。</w:t>
      </w:r>
    </w:p>
    <w:p>
      <w:pPr>
        <w:spacing w:line="380" w:lineRule="exact"/>
        <w:ind w:firstLine="480" w:firstLineChars="200"/>
        <w:rPr>
          <w:rFonts w:hint="eastAsia" w:ascii="仿宋" w:hAnsi="仿宋" w:eastAsia="仿宋" w:cs="仿宋"/>
          <w:sz w:val="24"/>
          <w:szCs w:val="24"/>
          <w:lang w:val="sq-AL"/>
        </w:rPr>
      </w:pPr>
      <w:r>
        <w:rPr>
          <w:rFonts w:hint="eastAsia" w:ascii="仿宋" w:hAnsi="仿宋" w:eastAsia="仿宋" w:cs="仿宋"/>
          <w:sz w:val="24"/>
          <w:szCs w:val="24"/>
          <w:lang w:val="sq-AL"/>
        </w:rPr>
        <w:t>★金属当量显示功能：安检门应配置有金属量提示屏，可通过条状图形来显示通过安检门的金属量，并且应可用不同颜色区分金属量大小。</w:t>
      </w:r>
    </w:p>
    <w:p>
      <w:pPr>
        <w:spacing w:line="380" w:lineRule="exact"/>
        <w:ind w:firstLine="480" w:firstLineChars="200"/>
        <w:rPr>
          <w:rFonts w:hint="eastAsia" w:ascii="仿宋" w:hAnsi="仿宋" w:eastAsia="仿宋" w:cs="仿宋"/>
          <w:sz w:val="24"/>
          <w:szCs w:val="24"/>
          <w:lang w:val="sq-AL" w:eastAsia="zh-CN"/>
        </w:rPr>
      </w:pPr>
      <w:r>
        <w:rPr>
          <w:rFonts w:hint="eastAsia" w:ascii="仿宋" w:hAnsi="仿宋" w:eastAsia="仿宋" w:cs="仿宋"/>
          <w:sz w:val="24"/>
          <w:szCs w:val="24"/>
          <w:lang w:val="sq-AL"/>
        </w:rPr>
        <w:t>金属门安全防范报警设备的电源插头或电源引入端与外壳裸露金属部件之间，应能承受GB16796-2009中表1规定的45Hz～65Hz交流电压的抗电强度试验，历时1min应无击穿和飞弧现象</w:t>
      </w:r>
      <w:r>
        <w:rPr>
          <w:rFonts w:hint="eastAsia" w:ascii="仿宋" w:hAnsi="仿宋" w:eastAsia="仿宋" w:cs="仿宋"/>
          <w:sz w:val="24"/>
          <w:szCs w:val="24"/>
          <w:lang w:val="sq-AL" w:eastAsia="zh-CN"/>
        </w:rPr>
        <w:t>。</w:t>
      </w:r>
    </w:p>
    <w:p>
      <w:pPr>
        <w:spacing w:line="380" w:lineRule="exact"/>
        <w:ind w:firstLine="480" w:firstLineChars="200"/>
        <w:rPr>
          <w:rFonts w:hint="eastAsia" w:ascii="仿宋" w:hAnsi="仿宋" w:eastAsia="仿宋" w:cs="仿宋"/>
          <w:sz w:val="24"/>
          <w:szCs w:val="24"/>
          <w:lang w:val="sq-AL" w:eastAsia="zh-CN"/>
        </w:rPr>
      </w:pPr>
      <w:r>
        <w:rPr>
          <w:rFonts w:hint="eastAsia" w:ascii="仿宋" w:hAnsi="仿宋" w:eastAsia="仿宋" w:cs="仿宋"/>
          <w:sz w:val="24"/>
          <w:szCs w:val="24"/>
          <w:lang w:val="sq-AL"/>
        </w:rPr>
        <w:t>频率设置：安检门应可在开机时根据当前环境自动设置匹配频率；可手动设置5k~12k之间任一频率值；应具有20种典型频率快速选择设置选项</w:t>
      </w:r>
      <w:r>
        <w:rPr>
          <w:rFonts w:hint="eastAsia" w:ascii="仿宋" w:hAnsi="仿宋" w:eastAsia="仿宋" w:cs="仿宋"/>
          <w:sz w:val="24"/>
          <w:szCs w:val="24"/>
          <w:lang w:val="sq-AL" w:eastAsia="zh-CN"/>
        </w:rPr>
        <w:t>。</w:t>
      </w:r>
    </w:p>
    <w:p>
      <w:pPr>
        <w:spacing w:line="380" w:lineRule="exact"/>
        <w:ind w:firstLine="480" w:firstLineChars="200"/>
        <w:rPr>
          <w:rFonts w:hint="eastAsia" w:ascii="仿宋" w:hAnsi="仿宋" w:eastAsia="仿宋" w:cs="仿宋"/>
          <w:sz w:val="24"/>
          <w:szCs w:val="24"/>
          <w:lang w:val="sq-AL" w:eastAsia="zh-CN"/>
        </w:rPr>
      </w:pPr>
      <w:r>
        <w:rPr>
          <w:rFonts w:hint="eastAsia" w:ascii="仿宋" w:hAnsi="仿宋" w:eastAsia="仿宋" w:cs="仿宋"/>
          <w:sz w:val="24"/>
          <w:szCs w:val="24"/>
          <w:lang w:val="sq-AL"/>
        </w:rPr>
        <w:t>通行速度：在探测区内，金属门应能对其所属探测类被的通行速度为0.1m/s~3.0m/s的应报警测试物正确响应并报警</w:t>
      </w:r>
      <w:r>
        <w:rPr>
          <w:rFonts w:hint="eastAsia" w:ascii="仿宋" w:hAnsi="仿宋" w:eastAsia="仿宋" w:cs="仿宋"/>
          <w:sz w:val="24"/>
          <w:szCs w:val="24"/>
          <w:lang w:val="sq-AL" w:eastAsia="zh-CN"/>
        </w:rPr>
        <w:t>。</w:t>
      </w:r>
    </w:p>
    <w:p>
      <w:pPr>
        <w:spacing w:line="380" w:lineRule="exact"/>
        <w:ind w:firstLine="480" w:firstLineChars="200"/>
        <w:rPr>
          <w:rFonts w:hint="eastAsia" w:ascii="仿宋" w:hAnsi="仿宋" w:eastAsia="仿宋" w:cs="仿宋"/>
          <w:sz w:val="24"/>
          <w:szCs w:val="24"/>
          <w:lang w:val="sq-AL" w:eastAsia="zh-CN"/>
        </w:rPr>
      </w:pPr>
      <w:r>
        <w:rPr>
          <w:rFonts w:hint="eastAsia" w:ascii="仿宋" w:hAnsi="仿宋" w:eastAsia="仿宋" w:cs="仿宋"/>
          <w:sz w:val="24"/>
          <w:szCs w:val="24"/>
          <w:lang w:val="sq-AL"/>
        </w:rPr>
        <w:t>★低地报警能力：在离地1cm的高度以一枚五角硬币为测试物，以0.8m/s~1.2m/s的速度通过安检门时，安检门应能报警</w:t>
      </w:r>
      <w:r>
        <w:rPr>
          <w:rFonts w:hint="eastAsia" w:ascii="仿宋" w:hAnsi="仿宋" w:eastAsia="仿宋" w:cs="仿宋"/>
          <w:sz w:val="24"/>
          <w:szCs w:val="24"/>
          <w:lang w:val="sq-AL" w:eastAsia="zh-CN"/>
        </w:rPr>
        <w:t>。</w:t>
      </w:r>
    </w:p>
    <w:p>
      <w:pPr>
        <w:spacing w:line="380" w:lineRule="exact"/>
        <w:ind w:firstLine="480" w:firstLineChars="200"/>
        <w:rPr>
          <w:rFonts w:hint="eastAsia" w:ascii="仿宋" w:hAnsi="仿宋" w:eastAsia="仿宋" w:cs="仿宋"/>
          <w:sz w:val="24"/>
          <w:szCs w:val="24"/>
          <w:lang w:val="sq-AL" w:eastAsia="zh-CN"/>
        </w:rPr>
      </w:pPr>
      <w:r>
        <w:rPr>
          <w:rFonts w:hint="eastAsia" w:ascii="仿宋" w:hAnsi="仿宋" w:eastAsia="仿宋" w:cs="仿宋"/>
          <w:sz w:val="24"/>
          <w:szCs w:val="24"/>
          <w:lang w:val="sq-AL"/>
        </w:rPr>
        <w:t>★权限管理功能：可创建不同用户的权限组，可分配不同用户权限，最大支持10个用户组和64个用户</w:t>
      </w:r>
      <w:r>
        <w:rPr>
          <w:rFonts w:hint="eastAsia" w:ascii="仿宋" w:hAnsi="仿宋" w:eastAsia="仿宋" w:cs="仿宋"/>
          <w:sz w:val="24"/>
          <w:szCs w:val="24"/>
          <w:lang w:val="sq-AL" w:eastAsia="zh-CN"/>
        </w:rPr>
        <w:t>。</w:t>
      </w:r>
    </w:p>
    <w:p>
      <w:pPr>
        <w:spacing w:line="380" w:lineRule="exact"/>
        <w:ind w:firstLine="480" w:firstLineChars="200"/>
        <w:rPr>
          <w:rFonts w:hint="eastAsia" w:ascii="仿宋" w:hAnsi="仿宋" w:eastAsia="仿宋" w:cs="仿宋"/>
          <w:sz w:val="24"/>
          <w:szCs w:val="24"/>
          <w:lang w:val="sq-AL" w:eastAsia="zh-CN"/>
        </w:rPr>
      </w:pPr>
      <w:r>
        <w:rPr>
          <w:rFonts w:hint="eastAsia" w:ascii="仿宋" w:hAnsi="仿宋" w:eastAsia="仿宋" w:cs="仿宋"/>
          <w:sz w:val="24"/>
          <w:szCs w:val="24"/>
          <w:lang w:val="sq-AL"/>
        </w:rPr>
        <w:t>★安检门应能存储每天通过的人数、报警次数、报警信息、人脸信息等数据，可按时间、通过方向、报警程度等查询历史信息和报警视频录像；同时支持历史信息和视频录像导出功能，而且存储数据不小于2000万条</w:t>
      </w:r>
      <w:r>
        <w:rPr>
          <w:rFonts w:hint="eastAsia" w:ascii="仿宋" w:hAnsi="仿宋" w:eastAsia="仿宋" w:cs="仿宋"/>
          <w:sz w:val="24"/>
          <w:szCs w:val="24"/>
          <w:lang w:val="sq-AL" w:eastAsia="zh-CN"/>
        </w:rPr>
        <w:t>。</w:t>
      </w:r>
    </w:p>
    <w:p>
      <w:pPr>
        <w:spacing w:line="380" w:lineRule="exact"/>
        <w:ind w:firstLine="480" w:firstLineChars="200"/>
        <w:rPr>
          <w:rFonts w:hint="eastAsia" w:ascii="仿宋" w:hAnsi="仿宋" w:eastAsia="仿宋" w:cs="仿宋"/>
          <w:sz w:val="24"/>
          <w:szCs w:val="24"/>
          <w:lang w:val="sq-AL" w:eastAsia="zh-CN"/>
        </w:rPr>
      </w:pPr>
      <w:r>
        <w:rPr>
          <w:rFonts w:hint="eastAsia" w:ascii="仿宋" w:hAnsi="仿宋" w:eastAsia="仿宋" w:cs="仿宋"/>
          <w:sz w:val="24"/>
          <w:szCs w:val="24"/>
          <w:lang w:val="sq-AL"/>
        </w:rPr>
        <w:t>★安检门应可按时间、通过方式、通过人数、报警人数进行数据报表查询，可将数据导出为bmp图片或excel文件</w:t>
      </w:r>
      <w:r>
        <w:rPr>
          <w:rFonts w:hint="eastAsia" w:ascii="仿宋" w:hAnsi="仿宋" w:eastAsia="仿宋" w:cs="仿宋"/>
          <w:sz w:val="24"/>
          <w:szCs w:val="24"/>
          <w:lang w:val="sq-AL" w:eastAsia="zh-CN"/>
        </w:rPr>
        <w:t>。</w:t>
      </w:r>
    </w:p>
    <w:p>
      <w:pPr>
        <w:spacing w:line="380" w:lineRule="exact"/>
        <w:ind w:firstLine="480" w:firstLineChars="200"/>
        <w:rPr>
          <w:rFonts w:hint="eastAsia" w:ascii="仿宋" w:hAnsi="仿宋" w:eastAsia="仿宋" w:cs="仿宋"/>
          <w:sz w:val="24"/>
          <w:szCs w:val="24"/>
          <w:lang w:val="sq-AL" w:eastAsia="zh-CN"/>
        </w:rPr>
      </w:pPr>
      <w:r>
        <w:rPr>
          <w:rFonts w:hint="eastAsia" w:ascii="仿宋" w:hAnsi="仿宋" w:eastAsia="仿宋" w:cs="仿宋"/>
          <w:sz w:val="24"/>
          <w:szCs w:val="24"/>
          <w:lang w:val="sq-AL"/>
        </w:rPr>
        <w:t>★安检门应具有不少于255级不同音量等级设置，报警声强应大于等于105dB，并且报警时长0-30秒可设置，应具有20种报警音频；报警音量和报警音调可根据被检测违禁物品的当量智能显示；可导入不少于100条WAV格式语音报警</w:t>
      </w:r>
      <w:r>
        <w:rPr>
          <w:rFonts w:hint="eastAsia" w:ascii="仿宋" w:hAnsi="仿宋" w:eastAsia="仿宋" w:cs="仿宋"/>
          <w:sz w:val="24"/>
          <w:szCs w:val="24"/>
          <w:lang w:val="sq-AL" w:eastAsia="zh-CN"/>
        </w:rPr>
        <w:t>。</w:t>
      </w:r>
    </w:p>
    <w:p>
      <w:pPr>
        <w:spacing w:line="380" w:lineRule="exact"/>
        <w:ind w:firstLine="480" w:firstLineChars="200"/>
        <w:rPr>
          <w:rFonts w:hint="eastAsia" w:ascii="仿宋" w:hAnsi="仿宋" w:eastAsia="仿宋" w:cs="仿宋"/>
          <w:sz w:val="24"/>
          <w:szCs w:val="24"/>
          <w:lang w:val="sq-AL" w:eastAsia="zh-CN"/>
        </w:rPr>
      </w:pPr>
      <w:r>
        <w:rPr>
          <w:rFonts w:hint="eastAsia" w:ascii="仿宋" w:hAnsi="仿宋" w:eastAsia="仿宋" w:cs="仿宋"/>
          <w:sz w:val="24"/>
          <w:szCs w:val="24"/>
          <w:lang w:val="sq-AL"/>
        </w:rPr>
        <w:t>★安检门应在报警测试物进入探测区后1s内发出报警指示，此测试物离开探测区后报警指示延续应小于等于0.8s</w:t>
      </w:r>
      <w:r>
        <w:rPr>
          <w:rFonts w:hint="eastAsia" w:ascii="仿宋" w:hAnsi="仿宋" w:eastAsia="仿宋" w:cs="仿宋"/>
          <w:sz w:val="24"/>
          <w:szCs w:val="24"/>
          <w:lang w:val="sq-AL" w:eastAsia="zh-CN"/>
        </w:rPr>
        <w:t>。</w:t>
      </w:r>
    </w:p>
    <w:p>
      <w:pPr>
        <w:spacing w:line="380" w:lineRule="exact"/>
        <w:ind w:firstLine="480" w:firstLineChars="200"/>
        <w:rPr>
          <w:rFonts w:hint="eastAsia" w:ascii="仿宋" w:hAnsi="仿宋" w:eastAsia="仿宋" w:cs="仿宋"/>
          <w:sz w:val="24"/>
          <w:szCs w:val="24"/>
          <w:lang w:val="sq-AL"/>
        </w:rPr>
      </w:pPr>
      <w:r>
        <w:rPr>
          <w:rFonts w:hint="eastAsia" w:ascii="仿宋" w:hAnsi="仿宋" w:eastAsia="仿宋" w:cs="仿宋"/>
          <w:sz w:val="24"/>
          <w:szCs w:val="24"/>
          <w:lang w:val="sq-AL"/>
        </w:rPr>
        <w:t>安检门应具有自检功能，在开机时进行自检并显示检测结果。</w:t>
      </w:r>
    </w:p>
    <w:p>
      <w:pPr>
        <w:spacing w:line="380" w:lineRule="exact"/>
        <w:ind w:firstLine="480" w:firstLineChars="200"/>
        <w:rPr>
          <w:rFonts w:hint="eastAsia" w:ascii="仿宋" w:hAnsi="仿宋" w:eastAsia="仿宋" w:cs="仿宋"/>
          <w:sz w:val="24"/>
          <w:szCs w:val="24"/>
          <w:lang w:val="sq-AL"/>
        </w:rPr>
      </w:pPr>
      <w:r>
        <w:rPr>
          <w:rFonts w:hint="eastAsia" w:ascii="仿宋" w:hAnsi="仿宋" w:eastAsia="仿宋" w:cs="仿宋"/>
          <w:sz w:val="24"/>
          <w:szCs w:val="24"/>
          <w:lang w:val="sq-AL"/>
        </w:rPr>
        <w:t>★安检门应可实时显示人员通过的视频画面，可在显示器端对系统的各个参数进行查询、修改。</w:t>
      </w:r>
    </w:p>
    <w:p>
      <w:pPr>
        <w:spacing w:line="380" w:lineRule="exact"/>
        <w:ind w:firstLine="480" w:firstLineChars="200"/>
        <w:rPr>
          <w:rFonts w:hint="eastAsia" w:ascii="仿宋" w:hAnsi="仿宋" w:eastAsia="仿宋" w:cs="仿宋"/>
          <w:sz w:val="24"/>
          <w:szCs w:val="24"/>
          <w:lang w:val="sq-AL" w:eastAsia="zh-CN"/>
        </w:rPr>
      </w:pPr>
      <w:r>
        <w:rPr>
          <w:rFonts w:hint="eastAsia" w:ascii="仿宋" w:hAnsi="仿宋" w:eastAsia="仿宋" w:cs="仿宋"/>
          <w:sz w:val="24"/>
          <w:szCs w:val="24"/>
          <w:lang w:val="sq-AL"/>
        </w:rPr>
        <w:t>投标产品必须自主知识产权，具有国家版权局颁发的《计算机软件著作权登记证书》，具有信息处理产品标准符合性检测中心出具的《软件产品登记测试报告》</w:t>
      </w:r>
      <w:r>
        <w:rPr>
          <w:rFonts w:hint="eastAsia" w:ascii="仿宋" w:hAnsi="仿宋" w:eastAsia="仿宋" w:cs="仿宋"/>
          <w:sz w:val="24"/>
          <w:szCs w:val="24"/>
          <w:lang w:val="sq-AL" w:eastAsia="zh-CN"/>
        </w:rPr>
        <w:t>。</w:t>
      </w:r>
    </w:p>
    <w:p>
      <w:pPr>
        <w:spacing w:line="380" w:lineRule="exact"/>
        <w:ind w:firstLine="480" w:firstLineChars="200"/>
        <w:rPr>
          <w:rFonts w:hint="eastAsia" w:ascii="仿宋" w:hAnsi="仿宋" w:eastAsia="仿宋" w:cs="仿宋"/>
          <w:sz w:val="24"/>
          <w:szCs w:val="24"/>
          <w:lang w:val="sq-AL"/>
        </w:rPr>
      </w:pPr>
    </w:p>
    <w:p>
      <w:pPr>
        <w:spacing w:line="380" w:lineRule="exact"/>
        <w:ind w:firstLine="482" w:firstLineChars="200"/>
        <w:rPr>
          <w:rFonts w:hint="eastAsia" w:ascii="仿宋" w:hAnsi="仿宋" w:eastAsia="仿宋" w:cs="仿宋"/>
          <w:b/>
          <w:sz w:val="24"/>
          <w:szCs w:val="24"/>
          <w:shd w:val="clear" w:color="auto" w:fill="auto"/>
          <w:lang w:val="en-US" w:eastAsia="zh-CN"/>
        </w:rPr>
      </w:pPr>
      <w:r>
        <w:rPr>
          <w:rFonts w:hint="eastAsia" w:ascii="仿宋" w:hAnsi="仿宋" w:eastAsia="仿宋" w:cs="仿宋"/>
          <w:b/>
          <w:sz w:val="24"/>
          <w:szCs w:val="24"/>
          <w:shd w:val="clear" w:color="auto" w:fill="auto"/>
          <w:lang w:val="en-US" w:eastAsia="zh-CN"/>
        </w:rPr>
        <w:t>3.1 安检机技术要求</w:t>
      </w:r>
    </w:p>
    <w:p>
      <w:pPr>
        <w:spacing w:line="380" w:lineRule="exact"/>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设备通道尺寸≥500mm*300mm</w:t>
      </w:r>
    </w:p>
    <w:p>
      <w:pPr>
        <w:spacing w:line="380" w:lineRule="exact"/>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设备的设计及操作程序应符合人类工效学的基本要求，并便于操作和维修；设备的外观应完好，表面应平整光洁、色泽均匀，无明显机械损伤、镀层不应有起泡损坏，金属件应无锈蚀，塑料件应无起泡、开裂。</w:t>
      </w:r>
    </w:p>
    <w:p>
      <w:pPr>
        <w:spacing w:line="380" w:lineRule="exact"/>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设备在X射线发射区的可拆卸射线防护部件上应装有安全防护联锁装置，一旦联锁装置断开，应能立即切断设备 X射线产生装置的供电电源，X 射线应立即停止发射。</w:t>
      </w:r>
    </w:p>
    <w:p>
      <w:pPr>
        <w:spacing w:line="380" w:lineRule="exact"/>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★设备应支持图像放大功能，放大显示所选中区域的物体图像，任意区域放大应不小于128倍。</w:t>
      </w:r>
    </w:p>
    <w:p>
      <w:pPr>
        <w:spacing w:line="380" w:lineRule="exact"/>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设备应支持图像回拉功能，可回调当前用户的历史过检图像，无图像数量限制。</w:t>
      </w:r>
    </w:p>
    <w:p>
      <w:pPr>
        <w:spacing w:line="380" w:lineRule="exact"/>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★设备应具有图像存储功能，当内置12T硬盘时，应存储不少于1800万幅图像。</w:t>
      </w:r>
    </w:p>
    <w:p>
      <w:pPr>
        <w:spacing w:line="380" w:lineRule="exact"/>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设备应能通过生产厂家专用软件以离线方式再现图像，图像处理功能与设备功能相同，应能将图像的原始数据转换成BMP、JPG、GIF、PNG等通用的图像格式。</w:t>
      </w:r>
    </w:p>
    <w:p>
      <w:pPr>
        <w:spacing w:line="380" w:lineRule="exact"/>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设备线分辨力应不大于0.0787mm</w:t>
      </w:r>
    </w:p>
    <w:p>
      <w:pPr>
        <w:spacing w:line="380" w:lineRule="exact"/>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设备穿透分辨力应不大于0.127mm</w:t>
      </w:r>
    </w:p>
    <w:p>
      <w:pPr>
        <w:spacing w:line="380" w:lineRule="exact"/>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设备输送带正反向运转不应跑偏。正向连续运转10min内，横向位移小于等于1mm；设备反向连续运转30s内，横向位移小于等于1mm。</w:t>
      </w:r>
    </w:p>
    <w:p>
      <w:pPr>
        <w:spacing w:line="380" w:lineRule="exact"/>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单次剂量应≤1.2 μSv(μGy)</w:t>
      </w:r>
    </w:p>
    <w:p>
      <w:pPr>
        <w:spacing w:line="380" w:lineRule="exact"/>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★设备正常工作时，封闭式设备在距设备的任何可达表面0.1m处（包括设备的入口、出口处）周围剂量当量率应小于等于0.01uSv/h；工作人员位置的周围剂量当量率应小于等于0.01uSv/h。</w:t>
      </w:r>
    </w:p>
    <w:p>
      <w:pPr>
        <w:spacing w:line="380" w:lineRule="exact"/>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设备正常工作时在距设备外表面1m的任意处，设备噪声应小于等于53dB(A)</w:t>
      </w:r>
    </w:p>
    <w:p>
      <w:pPr>
        <w:spacing w:line="380" w:lineRule="exact"/>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设备应具备自诊断功能，并生成至少包括X射线产生装置、X 射线探测器、控制器等主要功能部件运行状态的诊断报告。</w:t>
      </w:r>
    </w:p>
    <w:p>
      <w:pPr>
        <w:spacing w:line="380" w:lineRule="exact"/>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设备电源插头或电源引入端与外壳裸露金属部件之间的绝缘电阻，在正常环境条件下应大于等于960Ω。</w:t>
      </w:r>
    </w:p>
    <w:p>
      <w:pPr>
        <w:spacing w:line="380" w:lineRule="exact"/>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当被测物过薄而无法遮挡光障时，人工按下操作台上的相应功能键，设备应能检测出厚度为0.01mm的标准塞尺。</w:t>
      </w:r>
    </w:p>
    <w:p>
      <w:pPr>
        <w:spacing w:line="380" w:lineRule="exact"/>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设备应支持TIP功能，在正常扫描生成的过包图像中可随机插入危险物品图像，系统管理员应能设置危险品图像插入频率、各类危险品图像插入比例、开始和结束的时间以及用户范围。</w:t>
      </w:r>
    </w:p>
    <w:p>
      <w:pPr>
        <w:spacing w:line="380" w:lineRule="exact"/>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★设备应配备4TB硬盘，并支持接入4块SATA3.0类型硬盘，最大扩展为64TB。</w:t>
      </w:r>
    </w:p>
    <w:p>
      <w:pPr>
        <w:spacing w:line="380" w:lineRule="exact"/>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★设备应支持监控级和企业级硬盘创建RAID。应支持Raid功能，包括Raid0、Raid1、Raid5，支持一键创建RAID5阵列功能。应支持在无硬盘、硬盘错误、存储满、RAID降级、RAID错误时给出报警并记录相关日志。</w:t>
      </w:r>
    </w:p>
    <w:p>
      <w:pPr>
        <w:spacing w:line="380" w:lineRule="exact"/>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★设备应支持搜索局域网内的网络摄像机 (IPC)，支持显示 IPC 的初始化状态、IP 地址、产品型号、制造商、产品类型、序列号等状态，添加前可打开 IPC实时预览画面。</w:t>
      </w:r>
    </w:p>
    <w:p>
      <w:pPr>
        <w:spacing w:line="380" w:lineRule="exact"/>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★设备的图像应为24比特（bit)实时处理，灰度级应大于等于65536。</w:t>
      </w:r>
    </w:p>
    <w:p>
      <w:pPr>
        <w:spacing w:line="380" w:lineRule="exact"/>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★设备应支持远程接入鱼眼摄像机、双目摄像机、三目摄像机、四目摄像机、八目枪球联动一体机及全局摄像机，并可将视频图像以多画面分割方式显示，可自定义画面布局。</w:t>
      </w:r>
    </w:p>
    <w:p>
      <w:pPr>
        <w:spacing w:line="380" w:lineRule="exact"/>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设备应能将X光机入口处放包人的人脸照片与该包裹的X射线图像关联保存。</w:t>
      </w:r>
    </w:p>
    <w:p>
      <w:pPr>
        <w:spacing w:line="380" w:lineRule="exact"/>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设备应支持密码、指纹和人脸录入及编辑功能，且支持密码登录、指纹登录和人脸识别登录功能。</w:t>
      </w:r>
    </w:p>
    <w:p>
      <w:pPr>
        <w:spacing w:line="380" w:lineRule="exact"/>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设备对禁限带品的智能识别应具有0~10 等级灵敏度设置。</w:t>
      </w:r>
    </w:p>
    <w:p>
      <w:pPr>
        <w:spacing w:line="380" w:lineRule="exact"/>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★设备应能对被测物品图像中的以下物品进行图像识别并以方框框出报警且以文字提示出方框里禁限带品名称：1、尖刀   2、折叠刀 3、单刃匕首    4、双刃尖刀  5、菜刀     6、美工刀  7、弯刀    8、砍刀   9、剪刀    10、斧头刀  11、多棱刀     12、军刀  13、仿真手枪   14、子弹   15、枪管   16、枪把   17、套筒  18、手铐   19、警棍   20、指虎   21、电击器    22、鞭炮   23、烟花   24、压力容器罐   25、液体  26、扳手   27、锤子  28、充电宝  29、手机   30、笔记本电脑  31、打火机  32、光盘  等。</w:t>
      </w:r>
    </w:p>
    <w:p>
      <w:pPr>
        <w:spacing w:line="380" w:lineRule="exact"/>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★备应具有指纹开机功能，指纹开机至登录软件过包界面的时间应小于等于24s</w:t>
      </w:r>
    </w:p>
    <w:p>
      <w:pPr>
        <w:spacing w:line="380" w:lineRule="exact"/>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设备从关闭钥匙开关至显示屏关闭的时间应小于等于1s。</w:t>
      </w:r>
    </w:p>
    <w:p>
      <w:pPr>
        <w:spacing w:line="380" w:lineRule="exact"/>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设备应具有包裹实际位置显示功能,能显示包裹在通道内的位置、占通道的大小，射线源照射包裹的实时位置以及出通道的时间。</w:t>
      </w:r>
    </w:p>
    <w:p>
      <w:pPr>
        <w:spacing w:line="380" w:lineRule="exact"/>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★X射线图像信噪比（SNR）应大于等于40dB。</w:t>
      </w:r>
    </w:p>
    <w:p>
      <w:pPr>
        <w:spacing w:line="380" w:lineRule="exact"/>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设备对已生成的单包裹图像进行疑似危险品识别，从X射线扫描结束生成扫描图像开始计时，至显示出识别结果结束计时，单次识别时间应小于等于 80ms。</w:t>
      </w:r>
    </w:p>
    <w:p>
      <w:pPr>
        <w:spacing w:line="380" w:lineRule="exact"/>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以下参数打“★”项需提供公安部有效检测报告复印件加盖厂商公章或投标专用章证明，所提供检测报告中判定依据和检测依据需符合GB 15208.1-2018 微剂量X射线安全检查设备 第一部分：通用技术要求 及GB 15208.2-2018 微剂量X射线安全检查设备 第2部分：透射式行包安全检查设备。</w:t>
      </w:r>
    </w:p>
    <w:p>
      <w:pPr>
        <w:spacing w:line="380" w:lineRule="exact"/>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投标产品必须自主知识产权，具有国家版权局颁发的《计算机软件著作权登记证书》，具有信息处理产品标准符合性检测中心出具的《软件产品登记测试报告》。</w:t>
      </w:r>
    </w:p>
    <w:p>
      <w:pPr>
        <w:spacing w:line="380" w:lineRule="exact"/>
        <w:ind w:firstLine="482" w:firstLineChars="200"/>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为保证本地化服务，投标单位必须为投标品牌的海南省范围授权代理商。</w:t>
      </w:r>
    </w:p>
    <w:p>
      <w:pPr>
        <w:spacing w:line="380" w:lineRule="exact"/>
        <w:rPr>
          <w:rFonts w:hint="eastAsia" w:ascii="仿宋" w:hAnsi="仿宋" w:eastAsia="仿宋" w:cs="仿宋"/>
          <w:sz w:val="24"/>
          <w:szCs w:val="24"/>
          <w:lang w:val="en-US" w:eastAsia="zh-CN"/>
        </w:rPr>
      </w:pPr>
    </w:p>
    <w:p>
      <w:pPr>
        <w:spacing w:line="380" w:lineRule="exact"/>
        <w:ind w:firstLine="482" w:firstLineChars="200"/>
        <w:rPr>
          <w:rFonts w:hint="eastAsia" w:ascii="仿宋" w:hAnsi="仿宋" w:eastAsia="仿宋" w:cs="仿宋"/>
          <w:sz w:val="24"/>
          <w:szCs w:val="24"/>
          <w:shd w:val="clear" w:color="auto" w:fill="auto"/>
          <w:lang w:val="sq-AL"/>
        </w:rPr>
      </w:pPr>
      <w:r>
        <w:rPr>
          <w:rFonts w:hint="eastAsia" w:ascii="仿宋" w:hAnsi="仿宋" w:eastAsia="仿宋" w:cs="仿宋"/>
          <w:b/>
          <w:sz w:val="24"/>
          <w:szCs w:val="24"/>
          <w:shd w:val="clear" w:color="auto" w:fill="auto"/>
        </w:rPr>
        <w:t>4．服务要求</w:t>
      </w:r>
    </w:p>
    <w:p>
      <w:pPr>
        <w:spacing w:line="380" w:lineRule="exact"/>
        <w:ind w:firstLine="480" w:firstLineChars="200"/>
        <w:rPr>
          <w:rFonts w:hint="eastAsia" w:ascii="仿宋" w:hAnsi="仿宋" w:eastAsia="仿宋" w:cs="仿宋"/>
          <w:sz w:val="24"/>
          <w:szCs w:val="24"/>
          <w:lang w:val="sq-AL"/>
        </w:rPr>
      </w:pPr>
      <w:r>
        <w:rPr>
          <w:rFonts w:hint="eastAsia" w:ascii="仿宋" w:hAnsi="仿宋" w:eastAsia="仿宋" w:cs="仿宋"/>
          <w:sz w:val="24"/>
          <w:szCs w:val="24"/>
          <w:lang w:val="sq-AL"/>
        </w:rPr>
        <w:t>4.1、装卸要求</w:t>
      </w:r>
    </w:p>
    <w:p>
      <w:pPr>
        <w:spacing w:line="380" w:lineRule="exact"/>
        <w:ind w:firstLine="480" w:firstLineChars="200"/>
        <w:rPr>
          <w:rFonts w:hint="eastAsia" w:ascii="仿宋" w:hAnsi="仿宋" w:eastAsia="仿宋" w:cs="仿宋"/>
          <w:sz w:val="24"/>
          <w:szCs w:val="24"/>
          <w:lang w:val="sq-AL"/>
        </w:rPr>
      </w:pPr>
      <w:r>
        <w:rPr>
          <w:rFonts w:hint="eastAsia" w:ascii="仿宋" w:hAnsi="仿宋" w:eastAsia="仿宋" w:cs="仿宋"/>
          <w:sz w:val="24"/>
          <w:szCs w:val="24"/>
          <w:lang w:val="sq-AL"/>
        </w:rPr>
        <w:t>由乙方负责送货、装卸下车，公司可以提供叉车等装卸工具。</w:t>
      </w:r>
    </w:p>
    <w:p>
      <w:pPr>
        <w:spacing w:line="380" w:lineRule="exact"/>
        <w:ind w:firstLine="480" w:firstLineChars="200"/>
        <w:rPr>
          <w:rFonts w:hint="eastAsia" w:ascii="仿宋" w:hAnsi="仿宋" w:eastAsia="仿宋" w:cs="仿宋"/>
          <w:sz w:val="24"/>
          <w:szCs w:val="24"/>
          <w:lang w:val="sq-AL"/>
        </w:rPr>
      </w:pPr>
      <w:r>
        <w:rPr>
          <w:rFonts w:hint="eastAsia" w:ascii="仿宋" w:hAnsi="仿宋" w:eastAsia="仿宋" w:cs="仿宋"/>
          <w:sz w:val="24"/>
          <w:szCs w:val="24"/>
          <w:lang w:val="sq-AL"/>
        </w:rPr>
        <w:t>4.2、包装要求</w:t>
      </w:r>
    </w:p>
    <w:p>
      <w:pPr>
        <w:spacing w:line="380" w:lineRule="exact"/>
        <w:ind w:firstLine="480" w:firstLineChars="200"/>
        <w:rPr>
          <w:rFonts w:hint="eastAsia" w:ascii="仿宋" w:hAnsi="仿宋" w:eastAsia="仿宋" w:cs="仿宋"/>
          <w:sz w:val="24"/>
          <w:szCs w:val="24"/>
          <w:lang w:val="sq-AL"/>
        </w:rPr>
      </w:pPr>
      <w:r>
        <w:rPr>
          <w:rFonts w:hint="eastAsia" w:ascii="仿宋" w:hAnsi="仿宋" w:eastAsia="仿宋" w:cs="仿宋"/>
          <w:sz w:val="24"/>
          <w:szCs w:val="24"/>
          <w:lang w:val="sq-AL"/>
        </w:rPr>
        <w:t>包装完好、无损坏。</w:t>
      </w:r>
    </w:p>
    <w:p>
      <w:pPr>
        <w:spacing w:line="380" w:lineRule="exact"/>
        <w:ind w:firstLine="480" w:firstLineChars="200"/>
        <w:rPr>
          <w:rFonts w:hint="eastAsia" w:ascii="仿宋" w:hAnsi="仿宋" w:eastAsia="仿宋" w:cs="仿宋"/>
          <w:sz w:val="24"/>
          <w:szCs w:val="24"/>
          <w:lang w:val="sq-AL"/>
        </w:rPr>
      </w:pPr>
      <w:r>
        <w:rPr>
          <w:rFonts w:hint="eastAsia" w:ascii="仿宋" w:hAnsi="仿宋" w:eastAsia="仿宋" w:cs="仿宋"/>
          <w:sz w:val="24"/>
          <w:szCs w:val="24"/>
          <w:lang w:val="sq-AL"/>
        </w:rPr>
        <w:t>4.3、运输要求</w:t>
      </w:r>
    </w:p>
    <w:p>
      <w:pPr>
        <w:spacing w:line="380" w:lineRule="exact"/>
        <w:ind w:firstLine="480" w:firstLineChars="200"/>
        <w:rPr>
          <w:rFonts w:hint="eastAsia" w:ascii="仿宋" w:hAnsi="仿宋" w:eastAsia="仿宋" w:cs="仿宋"/>
          <w:sz w:val="24"/>
          <w:szCs w:val="24"/>
          <w:lang w:val="sq-AL" w:eastAsia="zh-CN"/>
        </w:rPr>
      </w:pPr>
      <w:r>
        <w:rPr>
          <w:rFonts w:hint="eastAsia" w:ascii="仿宋" w:hAnsi="仿宋" w:eastAsia="仿宋" w:cs="仿宋"/>
          <w:sz w:val="24"/>
          <w:szCs w:val="24"/>
          <w:lang w:val="sq-AL"/>
        </w:rPr>
        <w:t>由乙方负责将货物运输到厂区指定位置</w:t>
      </w:r>
      <w:r>
        <w:rPr>
          <w:rFonts w:hint="eastAsia" w:ascii="仿宋" w:hAnsi="仿宋" w:eastAsia="仿宋" w:cs="仿宋"/>
          <w:sz w:val="24"/>
          <w:szCs w:val="24"/>
          <w:lang w:val="sq-AL" w:eastAsia="zh-CN"/>
        </w:rPr>
        <w:t>。</w:t>
      </w:r>
    </w:p>
    <w:p>
      <w:pPr>
        <w:spacing w:line="380" w:lineRule="exact"/>
        <w:ind w:firstLine="480" w:firstLineChars="200"/>
        <w:rPr>
          <w:rFonts w:hint="eastAsia" w:ascii="仿宋" w:hAnsi="仿宋" w:eastAsia="仿宋" w:cs="仿宋"/>
          <w:sz w:val="24"/>
          <w:szCs w:val="24"/>
          <w:lang w:val="sq-AL"/>
        </w:rPr>
      </w:pPr>
      <w:r>
        <w:rPr>
          <w:rFonts w:hint="eastAsia" w:ascii="仿宋" w:hAnsi="仿宋" w:eastAsia="仿宋" w:cs="仿宋"/>
          <w:sz w:val="24"/>
          <w:szCs w:val="24"/>
          <w:lang w:val="sq-AL"/>
        </w:rPr>
        <w:t>4.4、备品备件</w:t>
      </w:r>
    </w:p>
    <w:p>
      <w:pPr>
        <w:spacing w:line="380" w:lineRule="exact"/>
        <w:ind w:firstLine="480" w:firstLineChars="200"/>
        <w:rPr>
          <w:rFonts w:hint="eastAsia" w:ascii="仿宋" w:hAnsi="仿宋" w:eastAsia="仿宋" w:cs="仿宋"/>
          <w:sz w:val="24"/>
          <w:szCs w:val="24"/>
          <w:lang w:val="sq-AL"/>
        </w:rPr>
      </w:pPr>
      <w:r>
        <w:rPr>
          <w:rFonts w:hint="eastAsia" w:ascii="仿宋" w:hAnsi="仿宋" w:eastAsia="仿宋" w:cs="仿宋"/>
          <w:sz w:val="24"/>
          <w:szCs w:val="24"/>
          <w:lang w:val="sq-AL"/>
        </w:rPr>
        <w:t>质保期内，易耗件、易损件免费更换，确保安检门能够正常使用；质保期外，按市场价结算。</w:t>
      </w:r>
    </w:p>
    <w:p>
      <w:pPr>
        <w:spacing w:line="380" w:lineRule="exact"/>
        <w:ind w:firstLine="480" w:firstLineChars="200"/>
        <w:rPr>
          <w:rFonts w:hint="eastAsia" w:ascii="仿宋" w:hAnsi="仿宋" w:eastAsia="仿宋" w:cs="仿宋"/>
          <w:sz w:val="24"/>
          <w:szCs w:val="24"/>
          <w:lang w:val="sq-AL"/>
        </w:rPr>
      </w:pPr>
      <w:r>
        <w:rPr>
          <w:rFonts w:hint="eastAsia" w:ascii="仿宋" w:hAnsi="仿宋" w:eastAsia="仿宋" w:cs="仿宋"/>
          <w:sz w:val="24"/>
          <w:szCs w:val="24"/>
          <w:lang w:val="sq-AL"/>
        </w:rPr>
        <w:t>4.5、人工服务</w:t>
      </w:r>
    </w:p>
    <w:p>
      <w:pPr>
        <w:spacing w:line="380" w:lineRule="exact"/>
        <w:ind w:firstLine="480" w:firstLineChars="200"/>
        <w:rPr>
          <w:rFonts w:hint="eastAsia" w:ascii="仿宋" w:hAnsi="仿宋" w:eastAsia="仿宋" w:cs="仿宋"/>
          <w:sz w:val="24"/>
          <w:szCs w:val="24"/>
          <w:lang w:val="sq-AL"/>
        </w:rPr>
      </w:pPr>
      <w:r>
        <w:rPr>
          <w:rFonts w:hint="eastAsia" w:ascii="仿宋" w:hAnsi="仿宋" w:eastAsia="仿宋" w:cs="仿宋"/>
          <w:sz w:val="24"/>
          <w:szCs w:val="24"/>
          <w:lang w:val="sq-AL"/>
        </w:rPr>
        <w:t>乙方负责全部安装和调试，甲方提供必要的电源接电等。</w:t>
      </w:r>
    </w:p>
    <w:p>
      <w:pPr>
        <w:spacing w:line="380" w:lineRule="exact"/>
        <w:ind w:firstLine="480" w:firstLineChars="200"/>
        <w:rPr>
          <w:rFonts w:hint="eastAsia" w:ascii="仿宋" w:hAnsi="仿宋" w:eastAsia="仿宋" w:cs="仿宋"/>
          <w:sz w:val="24"/>
          <w:szCs w:val="24"/>
          <w:lang w:val="sq-AL"/>
        </w:rPr>
      </w:pPr>
      <w:r>
        <w:rPr>
          <w:rFonts w:hint="eastAsia" w:ascii="仿宋" w:hAnsi="仿宋" w:eastAsia="仿宋" w:cs="仿宋"/>
          <w:sz w:val="24"/>
          <w:szCs w:val="24"/>
          <w:lang w:val="sq-AL"/>
        </w:rPr>
        <w:t>4.6、退换货</w:t>
      </w:r>
    </w:p>
    <w:p>
      <w:pPr>
        <w:spacing w:line="380" w:lineRule="exact"/>
        <w:ind w:firstLine="480" w:firstLineChars="200"/>
        <w:rPr>
          <w:rFonts w:hint="eastAsia" w:ascii="仿宋" w:hAnsi="仿宋" w:eastAsia="仿宋" w:cs="仿宋"/>
          <w:sz w:val="24"/>
          <w:szCs w:val="24"/>
          <w:lang w:val="sq-AL"/>
        </w:rPr>
      </w:pPr>
      <w:r>
        <w:rPr>
          <w:rFonts w:hint="eastAsia" w:ascii="仿宋" w:hAnsi="仿宋" w:eastAsia="仿宋" w:cs="仿宋"/>
          <w:sz w:val="24"/>
          <w:szCs w:val="24"/>
          <w:lang w:val="sq-AL"/>
        </w:rPr>
        <w:t>安检门如有损坏或安装调试不合格，由乙方负责退换，乙方确保所有采购的安检门安装调式完成并能正常使用。</w:t>
      </w:r>
    </w:p>
    <w:p>
      <w:pPr>
        <w:spacing w:line="380" w:lineRule="exact"/>
        <w:ind w:firstLine="480" w:firstLineChars="200"/>
        <w:rPr>
          <w:rFonts w:hint="eastAsia" w:ascii="仿宋" w:hAnsi="仿宋" w:eastAsia="仿宋" w:cs="仿宋"/>
          <w:sz w:val="24"/>
          <w:szCs w:val="24"/>
          <w:lang w:val="sq-AL"/>
        </w:rPr>
      </w:pPr>
      <w:r>
        <w:rPr>
          <w:rFonts w:hint="eastAsia" w:ascii="仿宋" w:hAnsi="仿宋" w:eastAsia="仿宋" w:cs="仿宋"/>
          <w:sz w:val="24"/>
          <w:szCs w:val="24"/>
          <w:lang w:val="sq-AL"/>
        </w:rPr>
        <w:t>4.7、质保期为安装调试完成并交付甲方之日起两年。</w:t>
      </w:r>
    </w:p>
    <w:p>
      <w:pPr>
        <w:spacing w:line="380" w:lineRule="exact"/>
        <w:ind w:firstLine="482" w:firstLineChars="200"/>
        <w:rPr>
          <w:rFonts w:hint="eastAsia" w:ascii="仿宋" w:hAnsi="仿宋" w:eastAsia="仿宋" w:cs="仿宋"/>
          <w:b/>
          <w:sz w:val="24"/>
          <w:szCs w:val="24"/>
          <w:shd w:val="pct10" w:color="auto" w:fill="FFFFFF"/>
          <w:lang w:val="sq-AL"/>
        </w:rPr>
      </w:pPr>
    </w:p>
    <w:p>
      <w:pPr>
        <w:spacing w:line="380" w:lineRule="exact"/>
        <w:ind w:firstLine="482" w:firstLineChars="200"/>
        <w:rPr>
          <w:rFonts w:hint="eastAsia" w:ascii="仿宋" w:hAnsi="仿宋" w:eastAsia="仿宋" w:cs="仿宋"/>
          <w:b/>
          <w:sz w:val="24"/>
          <w:szCs w:val="24"/>
          <w:shd w:val="clear" w:color="auto" w:fill="auto"/>
        </w:rPr>
      </w:pPr>
      <w:r>
        <w:rPr>
          <w:rFonts w:hint="eastAsia" w:ascii="仿宋" w:hAnsi="仿宋" w:eastAsia="仿宋" w:cs="仿宋"/>
          <w:b/>
          <w:sz w:val="24"/>
          <w:szCs w:val="24"/>
          <w:shd w:val="clear" w:color="auto" w:fill="auto"/>
        </w:rPr>
        <w:t>5.验收标准</w:t>
      </w:r>
    </w:p>
    <w:p>
      <w:pPr>
        <w:spacing w:line="380" w:lineRule="exact"/>
        <w:ind w:firstLine="480" w:firstLineChars="200"/>
        <w:rPr>
          <w:rFonts w:hint="eastAsia" w:ascii="仿宋" w:hAnsi="仿宋" w:eastAsia="仿宋" w:cs="仿宋"/>
          <w:sz w:val="24"/>
          <w:szCs w:val="24"/>
          <w:lang w:val="sq-AL" w:eastAsia="zh-CN"/>
        </w:rPr>
      </w:pPr>
      <w:r>
        <w:rPr>
          <w:rFonts w:hint="eastAsia" w:ascii="仿宋" w:hAnsi="仿宋" w:eastAsia="仿宋" w:cs="仿宋"/>
          <w:sz w:val="24"/>
          <w:szCs w:val="24"/>
          <w:lang w:val="sq-AL"/>
        </w:rPr>
        <w:t>5.1验收主体：合同执行部门  安全环保部（实际使用人）</w:t>
      </w:r>
      <w:r>
        <w:rPr>
          <w:rFonts w:hint="eastAsia" w:ascii="仿宋" w:hAnsi="仿宋" w:eastAsia="仿宋" w:cs="仿宋"/>
          <w:sz w:val="24"/>
          <w:szCs w:val="24"/>
          <w:lang w:val="sq-AL" w:eastAsia="zh-CN"/>
        </w:rPr>
        <w:t>。</w:t>
      </w:r>
    </w:p>
    <w:p>
      <w:pPr>
        <w:spacing w:line="380" w:lineRule="exact"/>
        <w:ind w:firstLine="480" w:firstLineChars="200"/>
        <w:rPr>
          <w:rFonts w:hint="eastAsia" w:ascii="仿宋" w:hAnsi="仿宋" w:eastAsia="仿宋" w:cs="仿宋"/>
          <w:sz w:val="24"/>
          <w:szCs w:val="24"/>
          <w:lang w:val="sq-AL" w:eastAsia="zh-CN"/>
        </w:rPr>
      </w:pPr>
      <w:r>
        <w:rPr>
          <w:rFonts w:hint="eastAsia" w:ascii="仿宋" w:hAnsi="仿宋" w:eastAsia="仿宋" w:cs="仿宋"/>
          <w:sz w:val="24"/>
          <w:szCs w:val="24"/>
          <w:lang w:val="sq-AL"/>
        </w:rPr>
        <w:t xml:space="preserve">5.2验收时间：自安检门安装调试完成并正常投用30 个日历日内 </w:t>
      </w:r>
      <w:r>
        <w:rPr>
          <w:rFonts w:hint="eastAsia" w:ascii="仿宋" w:hAnsi="仿宋" w:eastAsia="仿宋" w:cs="仿宋"/>
          <w:sz w:val="24"/>
          <w:szCs w:val="24"/>
          <w:lang w:val="sq-AL" w:eastAsia="zh-CN"/>
        </w:rPr>
        <w:t>。</w:t>
      </w:r>
    </w:p>
    <w:p>
      <w:pPr>
        <w:spacing w:line="380" w:lineRule="exact"/>
        <w:ind w:firstLine="480" w:firstLineChars="200"/>
        <w:rPr>
          <w:rFonts w:hint="eastAsia" w:ascii="仿宋" w:hAnsi="仿宋" w:eastAsia="仿宋" w:cs="仿宋"/>
          <w:sz w:val="24"/>
          <w:szCs w:val="24"/>
          <w:lang w:val="sq-AL" w:eastAsia="zh-CN"/>
        </w:rPr>
      </w:pPr>
      <w:r>
        <w:rPr>
          <w:rFonts w:hint="eastAsia" w:ascii="仿宋" w:hAnsi="仿宋" w:eastAsia="仿宋" w:cs="仿宋"/>
          <w:sz w:val="24"/>
          <w:szCs w:val="24"/>
          <w:lang w:val="sq-AL"/>
        </w:rPr>
        <w:t xml:space="preserve">5.3验收地点:  </w:t>
      </w:r>
      <w:r>
        <w:rPr>
          <w:rFonts w:hint="eastAsia" w:ascii="仿宋" w:hAnsi="仿宋" w:eastAsia="仿宋" w:cs="仿宋"/>
          <w:sz w:val="24"/>
          <w:szCs w:val="24"/>
          <w:lang w:val="sq-AL" w:eastAsia="zh-CN"/>
        </w:rPr>
        <w:t>（</w:t>
      </w:r>
      <w:r>
        <w:rPr>
          <w:rFonts w:hint="eastAsia" w:ascii="仿宋" w:hAnsi="仿宋" w:eastAsia="仿宋" w:cs="仿宋"/>
          <w:sz w:val="24"/>
          <w:szCs w:val="24"/>
          <w:lang w:val="en-US" w:eastAsia="zh-CN"/>
        </w:rPr>
        <w:t>保亭县人民医院</w:t>
      </w:r>
      <w:r>
        <w:rPr>
          <w:rFonts w:hint="eastAsia" w:ascii="仿宋" w:hAnsi="仿宋" w:eastAsia="仿宋" w:cs="仿宋"/>
          <w:sz w:val="24"/>
          <w:szCs w:val="24"/>
          <w:lang w:val="sq-AL" w:eastAsia="zh-CN"/>
        </w:rPr>
        <w:t>）。</w:t>
      </w:r>
    </w:p>
    <w:p>
      <w:pPr>
        <w:spacing w:line="380" w:lineRule="exact"/>
        <w:ind w:firstLine="480" w:firstLineChars="200"/>
        <w:rPr>
          <w:rFonts w:hint="eastAsia" w:ascii="仿宋" w:hAnsi="仿宋" w:eastAsia="仿宋" w:cs="仿宋"/>
          <w:sz w:val="24"/>
          <w:szCs w:val="24"/>
          <w:lang w:val="sq-AL" w:eastAsia="zh-CN"/>
        </w:rPr>
      </w:pPr>
      <w:r>
        <w:rPr>
          <w:rFonts w:hint="eastAsia" w:ascii="仿宋" w:hAnsi="仿宋" w:eastAsia="仿宋" w:cs="仿宋"/>
          <w:sz w:val="24"/>
          <w:szCs w:val="24"/>
          <w:lang w:val="sq-AL"/>
        </w:rPr>
        <w:t>5.4验收方式:  一次性验收</w:t>
      </w:r>
      <w:r>
        <w:rPr>
          <w:rFonts w:hint="eastAsia" w:ascii="仿宋" w:hAnsi="仿宋" w:eastAsia="仿宋" w:cs="仿宋"/>
          <w:sz w:val="24"/>
          <w:szCs w:val="24"/>
          <w:lang w:val="sq-AL" w:eastAsia="zh-CN"/>
        </w:rPr>
        <w:t>。</w:t>
      </w:r>
    </w:p>
    <w:p>
      <w:pPr>
        <w:spacing w:line="380" w:lineRule="exact"/>
        <w:ind w:firstLine="480" w:firstLineChars="200"/>
        <w:rPr>
          <w:rFonts w:hint="eastAsia" w:ascii="仿宋" w:hAnsi="仿宋" w:eastAsia="仿宋" w:cs="仿宋"/>
          <w:sz w:val="24"/>
          <w:szCs w:val="24"/>
          <w:lang w:val="sq-AL"/>
        </w:rPr>
      </w:pPr>
      <w:r>
        <w:rPr>
          <w:rFonts w:hint="eastAsia" w:ascii="仿宋" w:hAnsi="仿宋" w:eastAsia="仿宋" w:cs="仿宋"/>
          <w:sz w:val="24"/>
          <w:szCs w:val="24"/>
          <w:lang w:val="sq-AL"/>
        </w:rPr>
        <w:t>5.5验收方法:  采用核对检测报告和现场进行</w:t>
      </w:r>
      <w:r>
        <w:rPr>
          <w:rFonts w:hint="eastAsia" w:ascii="仿宋" w:hAnsi="仿宋" w:eastAsia="仿宋" w:cs="仿宋"/>
          <w:sz w:val="24"/>
          <w:szCs w:val="24"/>
          <w:lang w:val="en-US" w:eastAsia="zh-CN"/>
        </w:rPr>
        <w:t>违禁品物品</w:t>
      </w:r>
      <w:r>
        <w:rPr>
          <w:rFonts w:hint="eastAsia" w:ascii="仿宋" w:hAnsi="仿宋" w:eastAsia="仿宋" w:cs="仿宋"/>
          <w:sz w:val="24"/>
          <w:szCs w:val="24"/>
          <w:lang w:val="sq-AL"/>
        </w:rPr>
        <w:t>通过情况测试</w:t>
      </w:r>
      <w:r>
        <w:rPr>
          <w:rFonts w:hint="eastAsia" w:ascii="仿宋" w:hAnsi="仿宋" w:eastAsia="仿宋" w:cs="仿宋"/>
          <w:sz w:val="24"/>
          <w:szCs w:val="24"/>
          <w:lang w:val="sq-AL" w:eastAsia="zh-CN"/>
        </w:rPr>
        <w:t>。</w:t>
      </w:r>
      <w:r>
        <w:rPr>
          <w:rFonts w:hint="eastAsia" w:ascii="仿宋" w:hAnsi="仿宋" w:eastAsia="仿宋" w:cs="仿宋"/>
          <w:sz w:val="24"/>
          <w:szCs w:val="24"/>
          <w:lang w:val="sq-AL"/>
        </w:rPr>
        <w:t xml:space="preserve">    </w:t>
      </w:r>
    </w:p>
    <w:p>
      <w:pPr>
        <w:spacing w:line="380" w:lineRule="exact"/>
        <w:ind w:firstLine="480" w:firstLineChars="200"/>
        <w:rPr>
          <w:rFonts w:hint="eastAsia" w:ascii="仿宋" w:hAnsi="仿宋" w:eastAsia="仿宋" w:cs="仿宋"/>
          <w:sz w:val="24"/>
          <w:szCs w:val="24"/>
          <w:lang w:val="sq-AL" w:eastAsia="zh-CN"/>
        </w:rPr>
      </w:pPr>
      <w:r>
        <w:rPr>
          <w:rFonts w:hint="eastAsia" w:ascii="仿宋" w:hAnsi="仿宋" w:eastAsia="仿宋" w:cs="仿宋"/>
          <w:sz w:val="24"/>
          <w:szCs w:val="24"/>
          <w:lang w:val="sq-AL"/>
        </w:rPr>
        <w:t>5.6验收内容：同技术要求一致</w:t>
      </w:r>
      <w:r>
        <w:rPr>
          <w:rFonts w:hint="eastAsia" w:ascii="仿宋" w:hAnsi="仿宋" w:eastAsia="仿宋" w:cs="仿宋"/>
          <w:sz w:val="24"/>
          <w:szCs w:val="24"/>
          <w:lang w:val="sq-AL" w:eastAsia="zh-CN"/>
        </w:rPr>
        <w:t>。</w:t>
      </w:r>
    </w:p>
    <w:p>
      <w:pPr>
        <w:spacing w:line="380" w:lineRule="exact"/>
        <w:ind w:firstLine="480" w:firstLineChars="200"/>
        <w:rPr>
          <w:rFonts w:hint="eastAsia" w:ascii="仿宋" w:hAnsi="仿宋" w:eastAsia="仿宋" w:cs="仿宋"/>
          <w:sz w:val="24"/>
          <w:szCs w:val="24"/>
          <w:lang w:val="sq-AL" w:eastAsia="zh-CN"/>
        </w:rPr>
      </w:pPr>
      <w:r>
        <w:rPr>
          <w:rFonts w:hint="eastAsia" w:ascii="仿宋" w:hAnsi="仿宋" w:eastAsia="仿宋" w:cs="仿宋"/>
          <w:sz w:val="24"/>
          <w:szCs w:val="24"/>
          <w:lang w:val="sq-AL"/>
        </w:rPr>
        <w:t>5.7验收标准: 《 GB15210-2018 通过式金属探测门通用技术规范》</w:t>
      </w:r>
      <w:r>
        <w:rPr>
          <w:rFonts w:hint="eastAsia" w:ascii="仿宋" w:hAnsi="仿宋" w:eastAsia="仿宋" w:cs="仿宋"/>
          <w:sz w:val="24"/>
          <w:szCs w:val="24"/>
          <w:lang w:val="sq-AL" w:eastAsia="zh-CN"/>
        </w:rPr>
        <w:t>。</w:t>
      </w:r>
      <w:bookmarkStart w:id="0" w:name="_GoBack"/>
      <w:bookmarkEnd w:id="0"/>
    </w:p>
    <w:p>
      <w:pPr>
        <w:widowControl w:val="0"/>
        <w:numPr>
          <w:ilvl w:val="0"/>
          <w:numId w:val="0"/>
        </w:numPr>
        <w:jc w:val="both"/>
        <w:rPr>
          <w:rFonts w:hint="eastAsia" w:ascii="仿宋" w:hAnsi="仿宋" w:eastAsia="仿宋" w:cs="仿宋"/>
          <w:b w:val="0"/>
          <w:bCs w:val="0"/>
          <w:color w:val="000000"/>
          <w:kern w:val="2"/>
          <w:sz w:val="28"/>
          <w:szCs w:val="28"/>
          <w:lang w:val="en-US" w:eastAsia="zh-CN" w:bidi="ar-SA"/>
        </w:rPr>
      </w:pPr>
      <w:r>
        <w:rPr>
          <w:rFonts w:hint="eastAsia" w:ascii="仿宋" w:hAnsi="仿宋" w:eastAsia="仿宋" w:cs="仿宋"/>
          <w:sz w:val="24"/>
          <w:szCs w:val="24"/>
          <w:lang w:val="sq-AL"/>
        </w:rPr>
        <w:t>5.8其他事项:  验收结束后，验收小组出具的验收报告应由供应商签字认定。供应商拒绝签字认定验收报告的，视为同意。</w:t>
      </w:r>
    </w:p>
    <w:sectPr>
      <w:pgSz w:w="11906" w:h="16838"/>
      <w:pgMar w:top="1440" w:right="1463" w:bottom="1440" w:left="14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NmOWQyNzdlYWU5M2YyNzczNmRlZjFkNDVjZWMxNGQifQ=="/>
  </w:docVars>
  <w:rsids>
    <w:rsidRoot w:val="1ACA360D"/>
    <w:rsid w:val="007717C2"/>
    <w:rsid w:val="01431A4A"/>
    <w:rsid w:val="028E4732"/>
    <w:rsid w:val="02C92423"/>
    <w:rsid w:val="03265180"/>
    <w:rsid w:val="036D7252"/>
    <w:rsid w:val="03742054"/>
    <w:rsid w:val="04583A5F"/>
    <w:rsid w:val="04826D2E"/>
    <w:rsid w:val="0494259D"/>
    <w:rsid w:val="04BD7D66"/>
    <w:rsid w:val="05340028"/>
    <w:rsid w:val="055D1B3F"/>
    <w:rsid w:val="05AF01F7"/>
    <w:rsid w:val="05BA6F95"/>
    <w:rsid w:val="06053772"/>
    <w:rsid w:val="061E5687"/>
    <w:rsid w:val="07FD356E"/>
    <w:rsid w:val="08055CAB"/>
    <w:rsid w:val="091D2944"/>
    <w:rsid w:val="094B74DC"/>
    <w:rsid w:val="09E8472B"/>
    <w:rsid w:val="0AF81AF7"/>
    <w:rsid w:val="0BC53CE2"/>
    <w:rsid w:val="0D166265"/>
    <w:rsid w:val="0D3C0F87"/>
    <w:rsid w:val="0D5D3E94"/>
    <w:rsid w:val="0E6A4ABA"/>
    <w:rsid w:val="0EE54565"/>
    <w:rsid w:val="0FED14FF"/>
    <w:rsid w:val="112260EC"/>
    <w:rsid w:val="126F08F1"/>
    <w:rsid w:val="13315BA7"/>
    <w:rsid w:val="13685340"/>
    <w:rsid w:val="139B5716"/>
    <w:rsid w:val="152754B3"/>
    <w:rsid w:val="158900E3"/>
    <w:rsid w:val="15E62031"/>
    <w:rsid w:val="164F4B0E"/>
    <w:rsid w:val="172609C6"/>
    <w:rsid w:val="17CC7129"/>
    <w:rsid w:val="180A4C18"/>
    <w:rsid w:val="18C33745"/>
    <w:rsid w:val="19120228"/>
    <w:rsid w:val="1A3E5162"/>
    <w:rsid w:val="1A7D3DC7"/>
    <w:rsid w:val="1ACA360D"/>
    <w:rsid w:val="1ADC0AEE"/>
    <w:rsid w:val="1B1A7868"/>
    <w:rsid w:val="1BD96714"/>
    <w:rsid w:val="1C890801"/>
    <w:rsid w:val="1CF77E61"/>
    <w:rsid w:val="1D2624F4"/>
    <w:rsid w:val="1E362B5B"/>
    <w:rsid w:val="1F004D2E"/>
    <w:rsid w:val="1F86727A"/>
    <w:rsid w:val="1FE53BC7"/>
    <w:rsid w:val="207E61A3"/>
    <w:rsid w:val="22B20386"/>
    <w:rsid w:val="22C5630B"/>
    <w:rsid w:val="23733FB9"/>
    <w:rsid w:val="23955CDE"/>
    <w:rsid w:val="23B92805"/>
    <w:rsid w:val="244B45EE"/>
    <w:rsid w:val="251946ED"/>
    <w:rsid w:val="253F4091"/>
    <w:rsid w:val="25BA5ED0"/>
    <w:rsid w:val="275B0A3D"/>
    <w:rsid w:val="28602A2B"/>
    <w:rsid w:val="28BA1D43"/>
    <w:rsid w:val="28E13773"/>
    <w:rsid w:val="29244625"/>
    <w:rsid w:val="294A1318"/>
    <w:rsid w:val="29D60639"/>
    <w:rsid w:val="2B1C6CE5"/>
    <w:rsid w:val="2BDF043E"/>
    <w:rsid w:val="2ED50E10"/>
    <w:rsid w:val="2F683E67"/>
    <w:rsid w:val="302C533B"/>
    <w:rsid w:val="31CF5C1D"/>
    <w:rsid w:val="31E4154A"/>
    <w:rsid w:val="31F041C4"/>
    <w:rsid w:val="323C1723"/>
    <w:rsid w:val="32543208"/>
    <w:rsid w:val="33B54E5D"/>
    <w:rsid w:val="33F22CD8"/>
    <w:rsid w:val="34A749EE"/>
    <w:rsid w:val="35A25C9B"/>
    <w:rsid w:val="35E5565D"/>
    <w:rsid w:val="36CE17DB"/>
    <w:rsid w:val="370D205E"/>
    <w:rsid w:val="37B4019C"/>
    <w:rsid w:val="37CA74F9"/>
    <w:rsid w:val="37CD3840"/>
    <w:rsid w:val="37F94635"/>
    <w:rsid w:val="383E473E"/>
    <w:rsid w:val="39405911"/>
    <w:rsid w:val="397D1296"/>
    <w:rsid w:val="39D52E80"/>
    <w:rsid w:val="3A840F61"/>
    <w:rsid w:val="3A856654"/>
    <w:rsid w:val="3B2B5D12"/>
    <w:rsid w:val="3B5D4EDB"/>
    <w:rsid w:val="3B702E61"/>
    <w:rsid w:val="3B914B85"/>
    <w:rsid w:val="3BE86E9B"/>
    <w:rsid w:val="3CCD6091"/>
    <w:rsid w:val="3D0D2931"/>
    <w:rsid w:val="3DF56C47"/>
    <w:rsid w:val="3E104487"/>
    <w:rsid w:val="3EA64DEB"/>
    <w:rsid w:val="3EE85404"/>
    <w:rsid w:val="3F8213B4"/>
    <w:rsid w:val="40552625"/>
    <w:rsid w:val="405D597D"/>
    <w:rsid w:val="4246496D"/>
    <w:rsid w:val="42902152"/>
    <w:rsid w:val="43413334"/>
    <w:rsid w:val="43723543"/>
    <w:rsid w:val="44A1408B"/>
    <w:rsid w:val="44DF49AB"/>
    <w:rsid w:val="452B604A"/>
    <w:rsid w:val="461070BE"/>
    <w:rsid w:val="474D04FA"/>
    <w:rsid w:val="47B02837"/>
    <w:rsid w:val="48CB5B7A"/>
    <w:rsid w:val="497418F4"/>
    <w:rsid w:val="49865F45"/>
    <w:rsid w:val="49A62143"/>
    <w:rsid w:val="4A203CA4"/>
    <w:rsid w:val="4ABA5EA6"/>
    <w:rsid w:val="4AC40AD3"/>
    <w:rsid w:val="4B313C8F"/>
    <w:rsid w:val="4B9B38DE"/>
    <w:rsid w:val="4CF11927"/>
    <w:rsid w:val="4DCD4142"/>
    <w:rsid w:val="4E712D20"/>
    <w:rsid w:val="4E72675F"/>
    <w:rsid w:val="4FCB5FB2"/>
    <w:rsid w:val="500B0F52"/>
    <w:rsid w:val="50C03AEB"/>
    <w:rsid w:val="516E1798"/>
    <w:rsid w:val="51936E12"/>
    <w:rsid w:val="51A67184"/>
    <w:rsid w:val="522D51B0"/>
    <w:rsid w:val="528F202D"/>
    <w:rsid w:val="52A25112"/>
    <w:rsid w:val="53D004E8"/>
    <w:rsid w:val="54A61249"/>
    <w:rsid w:val="54F621D1"/>
    <w:rsid w:val="55945546"/>
    <w:rsid w:val="55A75252"/>
    <w:rsid w:val="56C8194B"/>
    <w:rsid w:val="57911D3D"/>
    <w:rsid w:val="57FB18AC"/>
    <w:rsid w:val="586E02D0"/>
    <w:rsid w:val="594350C6"/>
    <w:rsid w:val="59527BF2"/>
    <w:rsid w:val="598853C1"/>
    <w:rsid w:val="5A4B6B1B"/>
    <w:rsid w:val="5ACC7530"/>
    <w:rsid w:val="5B242EC8"/>
    <w:rsid w:val="5C6774D0"/>
    <w:rsid w:val="5CF54B1C"/>
    <w:rsid w:val="5D3F223B"/>
    <w:rsid w:val="5D4E06D0"/>
    <w:rsid w:val="5DEF58DB"/>
    <w:rsid w:val="5E316028"/>
    <w:rsid w:val="5F155949"/>
    <w:rsid w:val="5FF4555F"/>
    <w:rsid w:val="5FFB4B3F"/>
    <w:rsid w:val="60B60A66"/>
    <w:rsid w:val="618172C6"/>
    <w:rsid w:val="61C77F4D"/>
    <w:rsid w:val="61ED04B8"/>
    <w:rsid w:val="626764BC"/>
    <w:rsid w:val="630A2F55"/>
    <w:rsid w:val="63E1229E"/>
    <w:rsid w:val="64D67BCE"/>
    <w:rsid w:val="64F8164D"/>
    <w:rsid w:val="651E4E2C"/>
    <w:rsid w:val="65551782"/>
    <w:rsid w:val="658729D1"/>
    <w:rsid w:val="65CC59A3"/>
    <w:rsid w:val="66466D22"/>
    <w:rsid w:val="67044388"/>
    <w:rsid w:val="675A2232"/>
    <w:rsid w:val="675E0EE9"/>
    <w:rsid w:val="68A90DE3"/>
    <w:rsid w:val="692D1AE1"/>
    <w:rsid w:val="694F1A58"/>
    <w:rsid w:val="69A26810"/>
    <w:rsid w:val="6AA336F8"/>
    <w:rsid w:val="6AB159AD"/>
    <w:rsid w:val="6AE54422"/>
    <w:rsid w:val="6B5C220A"/>
    <w:rsid w:val="6BB65DBE"/>
    <w:rsid w:val="6C0B435C"/>
    <w:rsid w:val="6C4433CA"/>
    <w:rsid w:val="6C692E30"/>
    <w:rsid w:val="6EB32A89"/>
    <w:rsid w:val="6EC627BC"/>
    <w:rsid w:val="6EC66318"/>
    <w:rsid w:val="6F2F0361"/>
    <w:rsid w:val="6FB673A9"/>
    <w:rsid w:val="6FEA24DA"/>
    <w:rsid w:val="71CE58C0"/>
    <w:rsid w:val="721C2EA3"/>
    <w:rsid w:val="738844E4"/>
    <w:rsid w:val="73A3131E"/>
    <w:rsid w:val="73FC458A"/>
    <w:rsid w:val="740C62FA"/>
    <w:rsid w:val="74566390"/>
    <w:rsid w:val="74D5034D"/>
    <w:rsid w:val="75E1612D"/>
    <w:rsid w:val="77B80B76"/>
    <w:rsid w:val="783224F8"/>
    <w:rsid w:val="7AB827A3"/>
    <w:rsid w:val="7AD1051F"/>
    <w:rsid w:val="7BAC2D3A"/>
    <w:rsid w:val="7BC65BA9"/>
    <w:rsid w:val="7C5238E1"/>
    <w:rsid w:val="7D6C09D3"/>
    <w:rsid w:val="7DA261A2"/>
    <w:rsid w:val="7E09286B"/>
    <w:rsid w:val="7F1430D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2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spacing w:before="260" w:beforeLines="0" w:after="260" w:afterLines="0" w:line="416" w:lineRule="auto"/>
      <w:outlineLvl w:val="1"/>
    </w:pPr>
    <w:rPr>
      <w:rFonts w:ascii="Arial" w:hAnsi="Arial" w:eastAsia="黑体"/>
      <w:b/>
      <w:bCs/>
      <w:sz w:val="32"/>
      <w:szCs w:val="32"/>
    </w:rPr>
  </w:style>
  <w:style w:type="character" w:default="1" w:styleId="10">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4">
    <w:name w:val="Body Text"/>
    <w:basedOn w:val="1"/>
    <w:next w:val="1"/>
    <w:autoRedefine/>
    <w:qFormat/>
    <w:uiPriority w:val="0"/>
    <w:pPr>
      <w:widowControl/>
      <w:jc w:val="left"/>
    </w:pPr>
    <w:rPr>
      <w:rFonts w:ascii="Times New Roman" w:hAnsi="Times New Roman" w:eastAsia="宋体" w:cs="Times New Roman"/>
      <w:kern w:val="0"/>
    </w:rPr>
  </w:style>
  <w:style w:type="paragraph" w:styleId="5">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toc 2"/>
    <w:basedOn w:val="1"/>
    <w:next w:val="1"/>
    <w:autoRedefine/>
    <w:qFormat/>
    <w:uiPriority w:val="0"/>
    <w:pPr>
      <w:widowControl/>
      <w:spacing w:after="100" w:line="276" w:lineRule="auto"/>
      <w:ind w:left="220"/>
      <w:jc w:val="left"/>
    </w:pPr>
    <w:rPr>
      <w:rFonts w:ascii="Times New Roman" w:hAnsi="Times New Roman" w:eastAsia="宋体" w:cs="Times New Roman"/>
      <w:kern w:val="0"/>
      <w:sz w:val="22"/>
    </w:rPr>
  </w:style>
  <w:style w:type="paragraph" w:styleId="7">
    <w:name w:val="Normal (Web)"/>
    <w:basedOn w:val="1"/>
    <w:autoRedefine/>
    <w:qFormat/>
    <w:uiPriority w:val="0"/>
    <w:rPr>
      <w:sz w:val="24"/>
    </w:r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font51"/>
    <w:basedOn w:val="10"/>
    <w:autoRedefine/>
    <w:qFormat/>
    <w:uiPriority w:val="0"/>
    <w:rPr>
      <w:rFonts w:hint="default" w:ascii="Times New Roman" w:hAnsi="Times New Roman" w:cs="Times New Roman"/>
      <w:color w:val="000000"/>
      <w:sz w:val="20"/>
      <w:szCs w:val="20"/>
      <w:u w:val="none"/>
    </w:rPr>
  </w:style>
  <w:style w:type="paragraph" w:customStyle="1" w:styleId="12">
    <w:name w:val="p0"/>
    <w:basedOn w:val="1"/>
    <w:autoRedefine/>
    <w:qFormat/>
    <w:uiPriority w:val="0"/>
    <w:rPr>
      <w:rFonts w:ascii="Times New Roman" w:hAnsi="Times New Roman" w:eastAsia="宋体" w:cs="Times New Roman"/>
      <w:szCs w:val="21"/>
    </w:rPr>
  </w:style>
  <w:style w:type="paragraph" w:customStyle="1" w:styleId="13">
    <w:name w:val="p16"/>
    <w:basedOn w:val="1"/>
    <w:autoRedefine/>
    <w:qFormat/>
    <w:uiPriority w:val="0"/>
    <w:rPr>
      <w:rFonts w:ascii="Times New Roman" w:hAnsi="Times New Roman" w:eastAsia="宋体" w:cs="Times New Roman"/>
      <w:szCs w:val="21"/>
    </w:rPr>
  </w:style>
  <w:style w:type="paragraph" w:customStyle="1" w:styleId="14">
    <w:name w:val="List Paragraph"/>
    <w:basedOn w:val="1"/>
    <w:autoRedefine/>
    <w:qFormat/>
    <w:uiPriority w:val="34"/>
    <w:pPr>
      <w:ind w:firstLine="420" w:firstLineChars="200"/>
    </w:pPr>
    <w:rPr>
      <w:rFonts w:ascii="Times New Roman" w:hAnsi="Times New Roman" w:eastAsia="宋体" w:cs="Times New Roman"/>
      <w:szCs w:val="24"/>
    </w:rPr>
  </w:style>
  <w:style w:type="paragraph" w:customStyle="1" w:styleId="15">
    <w:name w:val="Table Paragraph"/>
    <w:basedOn w:val="1"/>
    <w:autoRedefine/>
    <w:qFormat/>
    <w:uiPriority w:val="1"/>
    <w:pPr>
      <w:autoSpaceDE w:val="0"/>
      <w:autoSpaceDN w:val="0"/>
      <w:spacing w:line="284" w:lineRule="exact"/>
      <w:ind w:left="107"/>
      <w:jc w:val="left"/>
    </w:pPr>
    <w:rPr>
      <w:rFonts w:ascii="宋体" w:hAnsi="宋体" w:eastAsia="宋体" w:cs="宋体"/>
      <w:kern w:val="0"/>
      <w:sz w:val="22"/>
    </w:rPr>
  </w:style>
  <w:style w:type="table" w:customStyle="1" w:styleId="16">
    <w:name w:val="Table Normal"/>
    <w:autoRedefine/>
    <w:unhideWhenUsed/>
    <w:qFormat/>
    <w:uiPriority w:val="2"/>
    <w:pPr>
      <w:widowControl w:val="0"/>
      <w:autoSpaceDE w:val="0"/>
      <w:autoSpaceDN w:val="0"/>
    </w:pPr>
    <w:rPr>
      <w:rFonts w:eastAsiaTheme="minorEastAsia"/>
      <w:sz w:val="22"/>
      <w:szCs w:val="22"/>
      <w:lang w:eastAsia="en-US"/>
    </w:rPr>
    <w:tblPr>
      <w:tblCellMar>
        <w:top w:w="0" w:type="dxa"/>
        <w:left w:w="0" w:type="dxa"/>
        <w:bottom w:w="0" w:type="dxa"/>
        <w:right w:w="0" w:type="dxa"/>
      </w:tblCellMar>
    </w:tblPr>
  </w:style>
  <w:style w:type="paragraph" w:customStyle="1" w:styleId="17">
    <w:name w:val="段"/>
    <w:basedOn w:val="1"/>
    <w:autoRedefine/>
    <w:qFormat/>
    <w:uiPriority w:val="0"/>
    <w:pPr>
      <w:tabs>
        <w:tab w:val="center" w:pos="4201"/>
        <w:tab w:val="right" w:leader="dot" w:pos="9298"/>
      </w:tabs>
      <w:autoSpaceDE w:val="0"/>
      <w:autoSpaceDN w:val="0"/>
      <w:spacing w:beforeLines="0" w:afterLines="0"/>
      <w:ind w:firstLine="420" w:firstLineChars="200"/>
    </w:pPr>
    <w:rPr>
      <w:rFonts w:hint="eastAsia" w:ascii="宋体" w:hAnsi="Times New Roman" w:eastAsia="宋体" w:cs="Times New Roman"/>
      <w:kern w:val="0"/>
      <w:sz w:val="21"/>
    </w:rPr>
  </w:style>
  <w:style w:type="character" w:customStyle="1" w:styleId="18">
    <w:name w:val="font01"/>
    <w:basedOn w:val="10"/>
    <w:autoRedefine/>
    <w:qFormat/>
    <w:uiPriority w:val="0"/>
    <w:rPr>
      <w:rFonts w:hint="eastAsia" w:ascii="宋体" w:hAnsi="宋体" w:eastAsia="宋体" w:cs="宋体"/>
      <w:color w:val="000000"/>
      <w:sz w:val="22"/>
      <w:szCs w:val="22"/>
      <w:u w:val="none"/>
    </w:rPr>
  </w:style>
  <w:style w:type="character" w:customStyle="1" w:styleId="19">
    <w:name w:val="font61"/>
    <w:basedOn w:val="10"/>
    <w:autoRedefine/>
    <w:qFormat/>
    <w:uiPriority w:val="0"/>
    <w:rPr>
      <w:rFonts w:hint="eastAsia" w:ascii="宋体" w:hAnsi="宋体" w:eastAsia="宋体" w:cs="宋体"/>
      <w:color w:val="000000"/>
      <w:sz w:val="20"/>
      <w:szCs w:val="20"/>
      <w:u w:val="none"/>
    </w:rPr>
  </w:style>
  <w:style w:type="paragraph" w:customStyle="1" w:styleId="20">
    <w:name w:val="列表段落1"/>
    <w:basedOn w:val="1"/>
    <w:autoRedefine/>
    <w:qFormat/>
    <w:uiPriority w:val="34"/>
    <w:pPr>
      <w:ind w:firstLine="420" w:firstLineChars="200"/>
    </w:pPr>
  </w:style>
  <w:style w:type="paragraph" w:customStyle="1" w:styleId="21">
    <w:name w:val="Default"/>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character" w:customStyle="1" w:styleId="22">
    <w:name w:val="NormalCharacter"/>
    <w:link w:val="1"/>
    <w:autoRedefine/>
    <w:semiHidden/>
    <w:qFormat/>
    <w:uiPriority w:val="0"/>
    <w:rPr>
      <w:rFonts w:ascii="Times New Roman" w:hAnsi="Times New Roman" w:eastAsia="宋体" w:cs="Times New Roman"/>
      <w:kern w:val="2"/>
      <w:sz w:val="21"/>
      <w:szCs w:val="24"/>
      <w:lang w:val="en-US" w:eastAsia="zh-CN" w:bidi="ar-SA"/>
    </w:rPr>
  </w:style>
  <w:style w:type="character" w:customStyle="1" w:styleId="23">
    <w:name w:val="标题 1 Char1"/>
    <w:autoRedefine/>
    <w:qFormat/>
    <w:uiPriority w:val="0"/>
    <w:rPr>
      <w:rFonts w:ascii="Times New Roman" w:hAnsi="Times New Roman" w:eastAsia="宋体" w:cs="Times New Roman"/>
      <w:b/>
      <w:bCs/>
      <w:kern w:val="44"/>
      <w:sz w:val="32"/>
      <w:szCs w:val="4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225</Words>
  <Characters>243</Characters>
  <Lines>0</Lines>
  <Paragraphs>0</Paragraphs>
  <TotalTime>12</TotalTime>
  <ScaleCrop>false</ScaleCrop>
  <LinksUpToDate>false</LinksUpToDate>
  <CharactersWithSpaces>395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2022-08-30T03:12:00Z</dcterms:created>
  <dc:creator>Lenovo</dc:creator>
  <cp:lastModifiedBy>谷子</cp:lastModifiedBy>
  <dcterms:modified xsi:type="dcterms:W3CDTF">2024-07-04T09:09:17Z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F494A0F38D754290A7272E289738372E</vt:lpwstr>
  </property>
</Properties>
</file>