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保亭县人民医院问卷调查信息技术服务项目</w:t>
      </w:r>
    </w:p>
    <w:p>
      <w:pPr>
        <w:pStyle w:val="3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报价清单</w:t>
      </w:r>
    </w:p>
    <w:tbl>
      <w:tblPr>
        <w:tblStyle w:val="8"/>
        <w:tblW w:w="9483" w:type="dxa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817"/>
        <w:gridCol w:w="766"/>
        <w:gridCol w:w="1250"/>
        <w:gridCol w:w="1317"/>
        <w:gridCol w:w="1546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服务采购名称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服务次数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采购要求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问卷调查信息技术服务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见附表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见附表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元整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（小写）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元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以上报价含税、含人工费、技术费、包含实施过程中可能产生的其他费用。</w:t>
      </w:r>
    </w:p>
    <w:p>
      <w:pPr>
        <w:pStyle w:val="4"/>
        <w:rPr>
          <w:rFonts w:hint="default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  <w:bookmarkStart w:id="0" w:name="_GoBack"/>
      <w:bookmarkEnd w:id="0"/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期：2024年6月    日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及产品参数要求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1.采购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需求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可实现在线问卷调查、考试、360度评估、表单、测评和投票于一体的数据收集、分析和的信息服务管理平台。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2.产品参数要求：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6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00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应用场景：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"http://www.sojump.com/help/help.aspx?catid=36"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可用于满意度调查、市场调查、企业内训、民意调查、科研课题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  <w:lang w:val="en-US" w:eastAsia="zh-CN"/>
              </w:rPr>
              <w:t>分层管理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等。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一对一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售后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"http://www.sojump.com/mysojump/designservices.aspx?mpub=1"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录入问卷服务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&gt;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"http://www.sojump.com/help/help.aspx?helpid=62"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自定义域名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界面</w:t>
            </w:r>
          </w:p>
        </w:tc>
        <w:tc>
          <w:tcPr>
            <w:tcW w:w="3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使用预定义问卷外观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自定义问卷外观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答题界面水印功能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问卷底部菜单栏设置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"http://www.sojump.com/help/help.aspx?catid=10"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自定义问卷页眉页脚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设计问卷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无限制发布问卷数量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单份问卷题目数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可自定义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单份问卷最大填写人次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单份问卷填写有效期无限制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"http://www.sojump.com/help/help.aspx?catid=7"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大于30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种题型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支持计算公式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填写者上传文件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上传图片空间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大于5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G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"http://www.sojump.com/help/help.aspx?catid=8"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跳题逻辑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"http://www.sojump.com/help/help.aspx?catid=39"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关联逻辑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"http://www.sojump.com/help/help.aspx?catid=9"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引用逻辑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支持测评</w:t>
            </w:r>
            <w:r>
              <w:rPr>
                <w:rStyle w:val="20"/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、</w:t>
            </w:r>
            <w:r>
              <w:rPr>
                <w:rStyle w:val="25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测试</w:t>
            </w:r>
            <w:r>
              <w:rPr>
                <w:rStyle w:val="20"/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类型问卷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企业问卷模板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打印问卷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问卷设置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支持显示填写进度条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断点续答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新增答卷提醒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"http://www.sojump.com/help/help.aspx?helpid=67"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问卷公开级别设置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"http://www.sojump.com/help/help.aspx?helpid=68"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问卷密码保护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"http://www.sojump.com/help/help.aspx?helpid=68"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密码列表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"http://www.sojump.com/help/help.aspx?helpid=67"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结果公开级别设置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填写完成凭证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答题完成后自定义跳转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回收答卷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导出问卷到Word文档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"http://www.sojump.com/help/help.aspx?helpid=30"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用iFrame嵌入问卷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邮件发送速度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每小时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大于100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"http://www.sojump.com/help/help.aspx?helpid=19"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自定义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  <w:lang w:val="en-US" w:eastAsia="zh-Hans"/>
              </w:rPr>
              <w:t>来源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  <w:lang w:eastAsia="zh-Hans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链接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重复填写限制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质量控制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"http://www.sojump.com/help/help.aspx?helpid=54"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答题时间控制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"http://www.sojump.com/help/help.aspx?helpid=79"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人工排查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"http://www.sojump.com/help/help.aspx?helpid=76"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使用规则自动筛选无效答卷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"http://www.sojump.com/help/help.aspx?helpid=82"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浏览答卷详情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查看&amp;下载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下载调查报告（Word，PDF）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"http://www.sojump.com/help/help.aspx?catid=20"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下载全部答卷数据（Excel）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下载数据到SPSS文件(SAV格式)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批量下载word数据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答卷统计与分析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统计分析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"http://www.sojump.com/help/help.aspx?catid=18"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分类统计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"http://www.sojump.com/help/help.aspx?catid=18"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交叉分析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自定义查询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数据大屏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观点分析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"http://www.sojump.com/help/help.aspx?helpid=33"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答卷来源分析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instrText xml:space="preserve"> HYPERLINK "http://www.sojump.com/register/javascript:void(0);" \o "" </w:instrTex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8"/>
                <w:szCs w:val="28"/>
                <w:u w:val="none"/>
              </w:rPr>
              <w:t>完成率分析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  <w:t>考试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匿名做答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题库随机抽题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考试时间控制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考试防作弊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设置答案解析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成绩对外查询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练习模式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考试排行榜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按得分处理不同条件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用户体系考试积分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考试证书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数据安全</w:t>
            </w: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RAID（磁盘阵列）实时镜像保存数据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560" w:firstLineChars="2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国家信息系统安全保护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"/>
              </w:rPr>
              <w:t>证书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等保认证三级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阿里云云盾、Web防火墙、100Gb DDos高防，多重保护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每天数据备份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保证可以应对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/s的并发处理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个性化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支持流程审批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赠送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个协作员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https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修改答卷数据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支持企业模板库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高级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版专属服务器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敬业度/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满意度报告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  <w:t>nps专业报告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音视频数量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1E6E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A4C1C00"/>
    <w:rsid w:val="2B1C6CE5"/>
    <w:rsid w:val="2BDF043E"/>
    <w:rsid w:val="2ED50E10"/>
    <w:rsid w:val="2F683E67"/>
    <w:rsid w:val="302C533B"/>
    <w:rsid w:val="31CF5C1D"/>
    <w:rsid w:val="31E4154A"/>
    <w:rsid w:val="31F041C4"/>
    <w:rsid w:val="323C1723"/>
    <w:rsid w:val="32543208"/>
    <w:rsid w:val="33B54E5D"/>
    <w:rsid w:val="33F22CD8"/>
    <w:rsid w:val="34A749EE"/>
    <w:rsid w:val="35A25C9B"/>
    <w:rsid w:val="35E5565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40F61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936E12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7044388"/>
    <w:rsid w:val="675E0EE9"/>
    <w:rsid w:val="68A90DE3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2F0361"/>
    <w:rsid w:val="6FEA24DA"/>
    <w:rsid w:val="71CE58C0"/>
    <w:rsid w:val="721C2EA3"/>
    <w:rsid w:val="738844E4"/>
    <w:rsid w:val="73A3131E"/>
    <w:rsid w:val="73FC458A"/>
    <w:rsid w:val="740C62FA"/>
    <w:rsid w:val="74566390"/>
    <w:rsid w:val="74D5034D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3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7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9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25">
    <w:name w:val="font11"/>
    <w:qFormat/>
    <w:uiPriority w:val="0"/>
    <w:rPr>
      <w:rFonts w:hint="eastAsia" w:ascii="宋体" w:hAnsi="宋体" w:eastAsia="宋体" w:cs="宋体"/>
      <w:color w:val="333333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960</Words>
  <Characters>1024</Characters>
  <Lines>0</Lines>
  <Paragraphs>0</Paragraphs>
  <TotalTime>5</TotalTime>
  <ScaleCrop>false</ScaleCrop>
  <LinksUpToDate>false</LinksUpToDate>
  <CharactersWithSpaces>1144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dcterms:modified xsi:type="dcterms:W3CDTF">2024-06-24T03:51:35Z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F494A0F38D754290A7272E289738372E</vt:lpwstr>
  </property>
</Properties>
</file>