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3"/>
        <w:numPr>
          <w:ilvl w:val="0"/>
          <w:numId w:val="0"/>
        </w:numPr>
        <w:jc w:val="center"/>
        <w:rPr>
          <w:rStyle w:val="26"/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保亭县人民医院</w:t>
      </w:r>
      <w:r>
        <w:rPr>
          <w:rStyle w:val="26"/>
          <w:rFonts w:hint="eastAsia" w:ascii="宋体" w:hAnsi="宋体" w:eastAsia="宋体" w:cs="宋体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  <w:t>口腔科综合治疗台采购项目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市场询价清单</w:t>
      </w:r>
    </w:p>
    <w:tbl>
      <w:tblPr>
        <w:tblStyle w:val="12"/>
        <w:tblpPr w:leftFromText="180" w:rightFromText="180" w:vertAnchor="text" w:tblpX="-632" w:tblpY="33"/>
        <w:tblOverlap w:val="never"/>
        <w:tblW w:w="10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50"/>
        <w:gridCol w:w="2250"/>
        <w:gridCol w:w="1934"/>
        <w:gridCol w:w="833"/>
        <w:gridCol w:w="917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生产厂家（国产）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型号（国产）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数量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口腔科综合治疗台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牙科电动抽吸机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0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报价合计金额：（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：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元整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， （小写）             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以上报价含税及包含产品质保期内服务过程中可能产生的其他费用。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>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期：2024年6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宋体"/>
          <w:sz w:val="22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  <w:t>设备</w:t>
      </w:r>
      <w:r>
        <w:rPr>
          <w:rFonts w:hint="eastAsia" w:asciiTheme="minorEastAsia" w:hAnsiTheme="minorEastAsia"/>
          <w:b/>
          <w:bCs/>
          <w:kern w:val="0"/>
          <w:sz w:val="32"/>
          <w:szCs w:val="32"/>
        </w:rPr>
        <w:t>参数要求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  <w:t>一、口腔科综合治疗台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1.工作条件：环境温度：5°-40°，相对湿度：80%；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供气压力范围：0.55—0.80Mpa, 流量：55L/min；水源水压范围：0.2—0.4Mpa, 流量：10L/min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▲2.牙椅注册使用期限 15年。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★3.口腔灯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可变色温感应冷光灯，可三轴旋转调节方位，为各个治疗方位提供最佳照明；拥有6颗LED投射灯珠，超大尺寸光斑，足以覆盖全口照明； 灯头拥有两处灯光调节开光，灯头上方触控开关，可控制白光/黄光/黄白混光切换，并且在混光模式下进行混光的无极调节，医生自定义适合治疗的灯光色温，色温最高可达5200K，最底可达3500K；灯头下方拥有红外线感应调节开关，可无极调节灯光照度和开关，无接触式无极调节灯光照度，最高照度高达40000Lux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4.牙科椅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▲4.1整体采用金属材质骨架和底座，坚实稳固，最大承重可到180KG；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▲4.2座椅升降范围，最高可达825mm，最低可达400mm，可方便患者上下椅；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4.3靠背和坐椅采用精密铸造铝合金弯板进行连接，弯板厚度：28mm，长度：492mm，刚性强不易变形；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4.4座椅扶手为前翻式设计，扶手连接处位于椅身中部，不阻碍医生腿部动作，医生侧的扶手可向前翻转150°，便于患者上下牙椅；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4.5 防误触急停开关，平头内槽式设计，具有急停保护装置；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4.6具备椅位补偿功能，靠背仰俯操作同时坐垫进行同方向小幅度抬升或回落，让患者治疗体验更舒适；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4.7靠背采用2.5mm优质一体成型冷轧钢板，稳定且刚性强；表面采用静电喷涂工艺，光洁度高，易于平常清洁消毒；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4.8采用扇形靠背，根据人体工程学设计，对人体背部和腰部都会有舒适支撑，靠背向外伸展可支撑病患手部，上窄下宽设计，便于医生在治疗时能从各个方位靠近患者 ；带负角度设计，可用于病患紧急休克治疗；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★4.9靠背和坐垫背板为ABS工程塑料的材质，防潮防霉。靠背背板免工具挂扣式安装方式，方便拆卸清洁 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★4.10自制NAPPA高级皮革，触感柔滑，采用四面弹力工艺制造，拥有极佳的回弹性，表面拥有防霉抗菌涂层，具备防霉抗菌效果，参照ISO 22196:2011测定塑料和其他无孔表面的抗菌活性的标准，金黄色葡萄球菌抗菌活性值为1.2、大肠杆菌的抗菌活性值为2；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4.11头枕长度可在0-180mm间调节，可根据病患舒适度进行调节；头枕旋钮采用软胶材质包裹，超薄设计，调节舒适并且不阻碍治疗时医生腿部动作；头枕整体采用曲面设计，中间凹陷可以很好固定患者头部，防止左右晃动；下部凸起可以给患者颈椎舒适支撑，不会让患者长时间治疗感到不适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4.12具有紧急修复功能，若电机信号发生故障，牙椅系统将自动切换无记忆模式，椅位升降俯仰可正常使用；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4.13 具有机椅互锁功能：手机工作时，牙椅运动被锁止，防止在治疗过程中，因牙椅误动作对患者产生意外伤害；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4.14紧急制动安全装置：记忆位、复位、吐痰位功能被触发后，按下P1、P2、P3、R、LP、口腔灯键当 中任意一键，功能被中断，重按功能键可继续动作；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4.15供水冲痰联动功能（LP键）：按下LP键，即可自动完成供水、口腔灯关闭（避免患者移动时眼睛受灯光影响）、漱口椅位、冲盂等所有步骤，再次踩下，即可恢复原状，继续治疗；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4.16具有灯椅联动功能：按下预设位口腔灯自动关闭，椅位运动；再次按下预设键椅位运动到治疗位，口腔灯自动打开，避免医生反复操作，减少患者灯光刺激；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4.17智能复位（R键）：治疗结束后，按下R键，牙椅到达退出位，口腔灯同时关闭；进入治疗时，按下R 键，恢复原治疗位，口腔灯自动复原至工作状态。医生可省略频繁的调节步骤，实现一个R键贯穿整个治疗过程；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4.18配置品牌低压直流电机，靠背到达工作位只需要7~9秒，提高医生工作效率；牙椅具有直流∕变频∕调速系统，具有柔性启停功能，起动与停止均可保持平稳，减少顿挫感，让患者拥有行云流水般的升降体验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5.水路管路感控系统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▲5.1 消毒系统可以使消毒液同时覆盖手机管、三用枪管、洁牙机管和水杯供水管道所有诊疗用水的出水口，确保水路管路消毒的全面性；整个消毒符合G5750.12-2006《生活饮用水标准检验方法微生物指标》，消毒后手机管、三用枪管达到合格标准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★5.2数字化自动水路消毒：一键实现管道冲洗、消毒液注入、静置、再冲洗全流程，无需手动逐步操作；具有断电续消功能--消毒中遭遇意外断电，能够在通电后自动接续消毒程序，确保消毒流程完整；具有紧急退出功能--长按消毒键可直接进入管道冲洗，快速退出消毒； 具有水源检测功能--可以检测消毒水来源是否正确，防止消毒过程中断；具有防器械遗漏功能--消毒开始时，系统将自动把有遗漏的器械，通过屏幕呈现出来，避免消毒不完全；具有防误操作功能--进行消毒过程中，其他操作将失效，以防进行错误操作导致消毒中断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5.3 具有手机管冲洗功能，可以方便单独进行手机管道冲洗，水流缓慢流出，可以防止水流过大喷溅污染诊室环境和助手衣服。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6.医生治疗台单元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6.1下挂式器械盘，工具台面：长度：475mm，宽度：370mm，超大的工具台面能够放置更多治疗时所需的工具；工具盘表壳可拆卸进行快速检修；工具盘表面配置防滑硅胶软垫，可以防止器械的滑动；带20个功能按键主控面板，可控制治疗椅升降俯仰、漱口水加热、口腔灯、供水冲盂、记忆位、一键复位、一键消毒等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6.3具有手机防回吸功能，可防止手机回吸引管道内部感染；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▲6.4后置抽拉式集污装置，清洁方便并且还可减小手机工作的风噪声；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6.5 水、气调节旋钮可拆卸进行高温高压消毒；水、气调节旋钮位于工具盘侧方，方便医生在可视范围内轻松调节；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6.5拨杆式一键水气电开关，一键关闭水、气和电，方便快捷，关闭水、气和电，使整机处于待机状态，延长管道和器械寿命；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6.6防摔手机式设计更方便手机放入挂架，可有效防止摔机；配置三条四孔手机管，两高一低手机由三个独立的水气控制系统控制，互不干扰，其中一个手机管线发生了故障也不会影响到其它手机的正常使用；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6.7配置一把优质三用枪；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6.8可视化智能控制系统：内置3.2寸全彩液晶显示屏，可实时显示各器械位使用状态、电动马达转速及洁牙机震动频率、牙椅消毒进度、牙椅故障情况、用户习惯记忆参数；具有开机自检功能，开机自动检测，显示屏准确显示牙椅故障代码和故障文字描述，节省排查及维修时间；可记录6位医生的椅位、洁牙机和电动马达的使用习惯，每位医生可记录两个治疗椅位，共可记忆12个治疗椅位，方便不同医生快速适配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6.9内置洁牙模块：牙椅主控屏幕能显示洁牙机GPE三种模式（龈上、牙周、根管）和每种模式的十挡震动频率，通过主控面板可进行调节，并自动记忆使用参数到医生程序，随时调用；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6.10内置电马达模块：牙椅主控屏幕能显示电动马达正反转、精准转速，通过主控面板进行调节，并自动记忆使用参数到医生程序，随时调用。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7.侧箱单元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7.1箱体可向外旋转45度，方便维修和四手操作；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7.2侧箱内部为整体铸造铝合金箱架，重量轻，不生锈无污染，可保持干净整洁机内环境；一体精密铸造成型，强度远远高于市场焊接；水气电独立布局设计，结构清晰，易于后期维修；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7.3侧箱箱壳采用高分子材料，精密注塑一次成型，拥有卓越的耐酒精腐蚀性、耐黄变性；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7.4侧箱双边侧门可完全打开，侧箱门固定采用磁铁吸附，无需工具就可以快速拆卸和安装；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7.5侧箱通过坐垫中心正下方连接，侧箱可直接旋转至坐垫前方，使其可免拆卸侧箱进入80cm的窄门，提升安装维修效率；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7.6可旋转90°的玻璃痰盂缸，可拆卸进行高温高压消毒，深凹大面积设计更方便患者进行吐痰漱口；配置消毒器械挂架：配置2个三用枪专用挂架，医护人员无需手动按压出水键，彻底解放双手；4个手机管插孔配置硅胶防滑垫，防止手机管意外滑落；漱口水管出水口配置防喷溅装置，防止漱口水管道消毒时水花喷溅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7.7强弱吸过滤器为旋入式设计，在目视范围之内，方便拆装清洁；滤网采用高分子材料，耐强酸强碱腐蚀；锥形大面积滤芯设计，过滤效率高，流量大，不会导致吸力变弱；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7.8配置独立纯净水系统和消毒系统：消毒和清洗分开作用不会相互干扰，也大大提高了清洁的便利；拥有1500ml的超大容量的纯净水瓶，足以满足医生使用需求；拥有1300ml的大容量的消毒水瓶，方便对手机管道消毒，降低管道交叉感染，保持设备洁净；非透明瓶身，可以防止藻类滋生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7.9配置原装进口水气管线，英制尺寸，管壁更厚，优异的回弹性，打折后能够迅速恢复；管壁抗爆压力为20KG，优异的抗水解、耐酸碱腐蚀能力，保证长久寿命，有效防止老化脆裂；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7.10水杯供水系统和冲痰盂系统可根据医生的要求设定时间；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7.11具有防干烧功能的自动恒温热水器（24V/100W），可以产出30度至40度的恒温热水，使患者依然有很好的治疗体验；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7.12 排污管道均采用内走式连接于牙椅主体，不裸漏于表面，可防止管道与地面摩擦污染和清洁不便的问题,并且提升了牙椅整体视觉美观。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8.助手位单元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8.1配置带有10个功能按键的控制面板，包括：1个预设位按键，1个吐痰位按键，1个冷关灯开关按键，1个冲痰盂控制按键，1个供水控制按键，1个治疗椅向上运动按键，1个治疗椅向下运动按键，1个治疗椅靠背向上运动按键，1个治疗椅靠背向下运动按键，1个漱口水加热按键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8.2强弱吸手柄各1支，手柄采用进口高分子材料制成，耐高温高压消毒，耐酸碱腐蚀；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8.3配置热水三用枪一支；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8.4配置助手搁置台；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8.5双关节助手杆，双关节可单独进行大范围灵活转动，便于助手进行四手操作；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9.地箱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9.1水单元与牙科椅连接，地箱隐藏所有管道，清洁卫生；地箱内置封闭电源：结构清晰，按照欧洲安全标准；防潮、防尘、防泼溅，防电磁干扰；裸露的电线都符合人体安全电压；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▲9.2密闭式排污装置，可有效隔绝病菌、异味和污水反渗造成诊室环境污染，有效降低强吸风噪，兼具更高集成度的排污口安装工艺；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9.3外置气排水装置，可通过地箱开关一键排空空气过滤器内的积水。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10.配置FT-6多功能脚踏开关，水气由独立踏板控制，可控制手机进行三种工作模式；还可进行治疗椅位调节、冲洗痰盂、水杯供水、吹屑气和口腔灯开关，方便快捷；低位踏板，医生只需轻抬脚尖就能踩到踏板，减轻医生的脚部负担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11. 配置D3八向调节医生座椅，可进行椅子升降，靠背升降、俯仰调节和坐垫倾斜角度调节。脚轮架采用精密铝合金铸造件，结实耐用不易断裂。采用静音滑轮，安静不伤地板。座椅升降范围：450mm-600mm。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配置简介: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GUARD L3 数字化自动水路消毒系统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手机管冲洗功能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消毒器械挂架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Amber Ⅱ 可变色温感应冷光灯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金属靠背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NAPPA高级皮革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配置座椅左右扶手，医生侧扶手可上下旋转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带透明的脚垫防护套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电机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零误触急停开关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圆形器械盘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控制系统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器械盘防滑垫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3.2寸液晶屏 1套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三条四孔手机管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三用枪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整体铸造铸铝箱架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可拆卸玻璃痰盂缸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独立强吸系统和弱吸系统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纯净水系统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消毒水系统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电磁阀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具有防干烧功能的自动恒温热水器（24V/100W）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原装进口水气管线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自动定量给水系统1套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强吸手柄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弱吸手柄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热水三用枪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带控制面板的搁物盘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多功能脚踏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封闭式排污装置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内置地箱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外置排水开关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封闭式电源系统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八向调节医生座椅 1套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-SA"/>
        </w:rPr>
        <w:t>二、电动抽吸机</w:t>
      </w:r>
      <w:bookmarkStart w:id="0" w:name="_GoBack"/>
      <w:bookmarkEnd w:id="0"/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1、液体处理量：最大500L/min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可处理含90%泡沫液体；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2、电机转速：2780 r/min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3、可连续工作制，即使有大量液体进入也不发生停机保护；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4、具有智能恒压功能，可以检测使用牙椅的数量及时调节负压输出功率；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5、数字界面；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6、具有多重电路保护功能电器控制器，带自动延时关机功能；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7、配备一体式水气分离装置；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8、可供使用数量：4台治疗机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9、同时使用数量：3台治疗机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10、使用电压/频率：AC220/50Hz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11、额定功率：1100W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12、最大转速：2780r/min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13、抽吸率：500L/min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14、最大吸压力：33hpa 绝压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15、最小吸压力：5hpa 绝压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16、真空度：97%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17、用水量：1.2L/min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18、噪音级：不大于60DB(A)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pl-PL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19、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外形尺寸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pl-PL" w:eastAsia="zh-CN" w:bidi="ar-SA"/>
        </w:rPr>
        <w:t>（L×W×H）：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520/360/460mm。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20、安全类型：IP44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21、保护等级：I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22、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重量：约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54KG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23、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真空管连接：32mm(外径)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24、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排气连接：32mm(外径)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25、废水连接：32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de-DE" w:eastAsia="zh-CN" w:bidi="ar-SA"/>
        </w:rPr>
        <w:t>mm(外径)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26、配件：连接管件、不锈钢管箍、抽吸软管及排水软管（内径-32透明钢丝）、说明书、证件、保修卡、合格证等。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2D022"/>
    <w:multiLevelType w:val="multilevel"/>
    <w:tmpl w:val="D282D022"/>
    <w:lvl w:ilvl="0" w:tentative="0">
      <w:start w:val="1"/>
      <w:numFmt w:val="chineseCounting"/>
      <w:lvlText w:val="%1、"/>
      <w:lvlJc w:val="left"/>
      <w:pPr>
        <w:ind w:left="432" w:hanging="432"/>
      </w:pPr>
      <w:rPr>
        <w:rFonts w:hint="eastAsia" w:ascii="宋体" w:hAnsi="宋体" w:eastAsia="宋体" w:cs="仿宋"/>
        <w:lang w:val="en-US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 w:ascii="宋体" w:hAnsi="宋体" w:eastAsia="宋体" w:cs="仿宋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 w:ascii="宋体" w:hAnsi="宋体" w:eastAsia="宋体" w:cs="仿宋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5173B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B1C6CE5"/>
    <w:rsid w:val="2BDF043E"/>
    <w:rsid w:val="2C525535"/>
    <w:rsid w:val="2ED50E10"/>
    <w:rsid w:val="2F683E67"/>
    <w:rsid w:val="302C533B"/>
    <w:rsid w:val="31CF5C1D"/>
    <w:rsid w:val="31E4154A"/>
    <w:rsid w:val="31F041C4"/>
    <w:rsid w:val="32543208"/>
    <w:rsid w:val="33B54E5D"/>
    <w:rsid w:val="33F22CD8"/>
    <w:rsid w:val="34A749EE"/>
    <w:rsid w:val="35A25C9B"/>
    <w:rsid w:val="35E5565D"/>
    <w:rsid w:val="361A4FE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0F7DFC"/>
    <w:rsid w:val="3F8213B4"/>
    <w:rsid w:val="40552625"/>
    <w:rsid w:val="405D597D"/>
    <w:rsid w:val="4246496D"/>
    <w:rsid w:val="42902152"/>
    <w:rsid w:val="43413334"/>
    <w:rsid w:val="446E31AD"/>
    <w:rsid w:val="44A1408B"/>
    <w:rsid w:val="44DF49AB"/>
    <w:rsid w:val="452B604A"/>
    <w:rsid w:val="461070BE"/>
    <w:rsid w:val="46787B82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DDA7F7C"/>
    <w:rsid w:val="4E712D20"/>
    <w:rsid w:val="4EEB31C1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79520E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14135"/>
    <w:rsid w:val="65CC59A3"/>
    <w:rsid w:val="65EA02AB"/>
    <w:rsid w:val="66027411"/>
    <w:rsid w:val="66466D22"/>
    <w:rsid w:val="67044388"/>
    <w:rsid w:val="675E0EE9"/>
    <w:rsid w:val="689D3399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EA24DA"/>
    <w:rsid w:val="71CE58C0"/>
    <w:rsid w:val="721C2EA3"/>
    <w:rsid w:val="72431B05"/>
    <w:rsid w:val="738844E4"/>
    <w:rsid w:val="73A3131E"/>
    <w:rsid w:val="73FC458A"/>
    <w:rsid w:val="740C62FA"/>
    <w:rsid w:val="74566390"/>
    <w:rsid w:val="74D5034D"/>
    <w:rsid w:val="758938E4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before="156" w:after="156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before="156" w:after="156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6"/>
    <w:next w:val="1"/>
    <w:autoRedefine/>
    <w:qFormat/>
    <w:uiPriority w:val="0"/>
    <w:pPr>
      <w:widowControl w:val="0"/>
      <w:spacing w:line="360" w:lineRule="auto"/>
      <w:ind w:left="1050" w:firstLine="964" w:firstLineChars="200"/>
    </w:pPr>
    <w:rPr>
      <w:rFonts w:ascii="仿宋_GB2312" w:hAnsi="宋体" w:eastAsia="仿宋_GB2312" w:cs="宋体"/>
      <w:kern w:val="2"/>
      <w:sz w:val="18"/>
      <w:szCs w:val="18"/>
      <w:lang w:val="en-US" w:eastAsia="zh-CN" w:bidi="ar-SA"/>
    </w:rPr>
  </w:style>
  <w:style w:type="paragraph" w:styleId="9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"/>
    <w:basedOn w:val="6"/>
    <w:next w:val="8"/>
    <w:autoRedefine/>
    <w:unhideWhenUsed/>
    <w:qFormat/>
    <w:uiPriority w:val="99"/>
    <w:pPr>
      <w:ind w:firstLine="420" w:firstLineChars="100"/>
    </w:p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nt5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6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7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8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20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22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6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table" w:customStyle="1" w:styleId="28">
    <w:name w:val="表"/>
    <w:basedOn w:val="12"/>
    <w:autoRedefine/>
    <w:qFormat/>
    <w:uiPriority w:val="39"/>
    <w:pPr>
      <w:contextualSpacing/>
    </w:pPr>
    <w:rPr>
      <w:rFonts w:asciiTheme="minorHAnsi" w:hAnsiTheme="minorHAnsi" w:eastAsiaTheme="minorEastAsia" w:cstheme="minorBidi"/>
      <w:sz w:val="24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</w:style>
  <w:style w:type="paragraph" w:customStyle="1" w:styleId="29">
    <w:name w:val="04-正文"/>
    <w:basedOn w:val="1"/>
    <w:autoRedefine/>
    <w:qFormat/>
    <w:uiPriority w:val="0"/>
    <w:pPr>
      <w:widowControl w:val="0"/>
      <w:ind w:firstLine="482" w:firstLineChars="0"/>
      <w:jc w:val="both"/>
    </w:pPr>
    <w:rPr>
      <w:rFonts w:cstheme="minorBidi"/>
      <w:szCs w:val="22"/>
    </w:rPr>
  </w:style>
  <w:style w:type="paragraph" w:customStyle="1" w:styleId="30">
    <w:name w:val="正文1"/>
    <w:autoRedefine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31">
    <w:name w:val="font1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</Words>
  <Characters>492</Characters>
  <Lines>0</Lines>
  <Paragraphs>0</Paragraphs>
  <TotalTime>1</TotalTime>
  <ScaleCrop>false</ScaleCrop>
  <LinksUpToDate>false</LinksUpToDate>
  <CharactersWithSpaces>613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cp:lastPrinted>2024-06-06T03:52:00Z</cp:lastPrinted>
  <dcterms:modified xsi:type="dcterms:W3CDTF">2024-06-24T08:14:41Z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F494A0F38D754290A7272E289738372E</vt:lpwstr>
  </property>
</Properties>
</file>