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附件2：</w:t>
      </w:r>
    </w:p>
    <w:p>
      <w:pPr>
        <w:ind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i w:val="0"/>
          <w:iCs w:val="0"/>
          <w:color w:val="000000"/>
          <w:kern w:val="0"/>
          <w:sz w:val="36"/>
          <w:szCs w:val="36"/>
          <w:u w:val="none"/>
          <w:lang w:val="en-US" w:eastAsia="zh-CN" w:bidi="ar"/>
        </w:rPr>
        <w:t>保</w:t>
      </w:r>
      <w:r>
        <w:rPr>
          <w:rStyle w:val="26"/>
          <w:rFonts w:hint="eastAsia" w:ascii="宋体" w:hAnsi="宋体" w:eastAsia="宋体" w:cs="宋体"/>
          <w:b/>
          <w:bCs/>
          <w:color w:val="auto"/>
          <w:kern w:val="2"/>
          <w:sz w:val="36"/>
          <w:szCs w:val="36"/>
          <w:highlight w:val="none"/>
          <w:lang w:val="en-US" w:eastAsia="zh-CN" w:bidi="ar-SA"/>
        </w:rPr>
        <w:t>亭县人民医院报废资产处置项目选聘专业资产回收机构市场询价清单</w:t>
      </w:r>
    </w:p>
    <w:tbl>
      <w:tblPr>
        <w:tblStyle w:val="12"/>
        <w:tblpPr w:leftFromText="180" w:rightFromText="180" w:vertAnchor="text" w:horzAnchor="page" w:tblpX="1021" w:tblpY="556"/>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517"/>
        <w:gridCol w:w="1905"/>
        <w:gridCol w:w="833"/>
        <w:gridCol w:w="2029"/>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8"/>
                <w:szCs w:val="28"/>
                <w:u w:val="none"/>
              </w:rPr>
            </w:pPr>
            <w:r>
              <w:rPr>
                <w:rFonts w:hint="eastAsia" w:ascii="仿宋" w:hAnsi="仿宋" w:eastAsia="仿宋" w:cs="仿宋"/>
                <w:b/>
                <w:bCs/>
                <w:sz w:val="28"/>
                <w:szCs w:val="28"/>
              </w:rPr>
              <w:t>名称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8"/>
                <w:szCs w:val="28"/>
                <w:u w:val="none"/>
                <w:lang w:eastAsia="zh-CN"/>
              </w:rPr>
            </w:pPr>
            <w:r>
              <w:rPr>
                <w:rFonts w:hint="eastAsia" w:ascii="仿宋" w:hAnsi="仿宋" w:eastAsia="仿宋" w:cs="仿宋"/>
                <w:b/>
                <w:bCs/>
                <w:sz w:val="28"/>
                <w:szCs w:val="28"/>
                <w:lang w:val="en-US" w:eastAsia="zh-CN"/>
              </w:rPr>
              <w:t>地址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数量</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资产账面原值</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集团分院报废资产</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both"/>
              <w:textAlignment w:val="top"/>
              <w:rPr>
                <w:rFonts w:hint="default"/>
                <w:b w:val="0"/>
                <w:bCs w:val="0"/>
                <w:sz w:val="28"/>
                <w:szCs w:val="28"/>
                <w:lang w:val="en-US" w:eastAsia="zh-CN"/>
              </w:rPr>
            </w:pPr>
            <w:r>
              <w:rPr>
                <w:rFonts w:hint="eastAsia" w:ascii="仿宋" w:hAnsi="仿宋" w:eastAsia="仿宋" w:cs="仿宋"/>
                <w:b w:val="0"/>
                <w:bCs w:val="0"/>
                <w:i w:val="0"/>
                <w:iCs w:val="0"/>
                <w:color w:val="000000"/>
                <w:sz w:val="28"/>
                <w:szCs w:val="28"/>
                <w:u w:val="none"/>
                <w:lang w:val="en-US" w:eastAsia="zh-CN"/>
              </w:rPr>
              <w:t>南林分院、六弓分院、城北社区卫生服务站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119</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144.2757万元</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9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报价合计金额：（</w:t>
            </w:r>
            <w:r>
              <w:rPr>
                <w:rFonts w:hint="eastAsia" w:ascii="宋体" w:hAnsi="宋体" w:eastAsia="宋体" w:cs="宋体"/>
                <w:i w:val="0"/>
                <w:iCs w:val="0"/>
                <w:color w:val="000000"/>
                <w:sz w:val="24"/>
                <w:szCs w:val="24"/>
                <w:u w:val="none"/>
                <w:lang w:val="en-US" w:eastAsia="zh-CN"/>
              </w:rPr>
              <w:t>大写</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val="en-US" w:eastAsia="zh-CN"/>
              </w:rPr>
              <w:t xml:space="preserve"> 元整</w:t>
            </w:r>
            <w:r>
              <w:rPr>
                <w:rFonts w:hint="eastAsia" w:ascii="宋体" w:hAnsi="宋体" w:cs="宋体"/>
                <w:i w:val="0"/>
                <w:iCs w:val="0"/>
                <w:color w:val="000000"/>
                <w:sz w:val="24"/>
                <w:szCs w:val="24"/>
                <w:u w:val="none"/>
                <w:lang w:val="en-US" w:eastAsia="zh-CN"/>
              </w:rPr>
              <w:t xml:space="preserve"> ， （小写）             元</w:t>
            </w:r>
          </w:p>
        </w:tc>
      </w:tr>
    </w:tbl>
    <w:p>
      <w:pPr>
        <w:rPr>
          <w:rFonts w:hint="eastAsia"/>
          <w:sz w:val="24"/>
          <w:szCs w:val="24"/>
          <w:lang w:val="en-US" w:eastAsia="zh-CN"/>
        </w:rPr>
      </w:pPr>
    </w:p>
    <w:p>
      <w:pPr>
        <w:rPr>
          <w:rFonts w:hint="eastAsia"/>
          <w:sz w:val="24"/>
          <w:szCs w:val="24"/>
          <w:lang w:val="en-US" w:eastAsia="zh-CN"/>
        </w:rPr>
      </w:pPr>
    </w:p>
    <w:p>
      <w:pPr>
        <w:rPr>
          <w:rFonts w:hint="default" w:ascii="宋体" w:hAnsi="宋体" w:eastAsia="宋体" w:cs="宋体"/>
          <w:b w:val="0"/>
          <w:bCs/>
          <w:sz w:val="24"/>
          <w:szCs w:val="21"/>
          <w:lang w:val="en-US" w:eastAsia="zh-CN"/>
        </w:rPr>
      </w:pPr>
      <w:r>
        <w:rPr>
          <w:rFonts w:hint="eastAsia"/>
          <w:sz w:val="24"/>
          <w:szCs w:val="24"/>
          <w:lang w:val="en-US" w:eastAsia="zh-CN"/>
        </w:rPr>
        <w:t>提货：自行现场提货，提货费用由买受人承担。</w:t>
      </w: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p>
    <w:p>
      <w:pPr>
        <w:pStyle w:val="2"/>
        <w:rPr>
          <w:rFonts w:hint="eastAsia"/>
          <w:lang w:val="en-US" w:eastAsia="zh-CN"/>
        </w:rPr>
      </w:pPr>
      <w:bookmarkStart w:id="0" w:name="_GoBack"/>
      <w:bookmarkEnd w:id="0"/>
    </w:p>
    <w:p>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p>
    <w:p>
      <w:pPr>
        <w:pStyle w:val="2"/>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pPr>
        <w:pStyle w:val="2"/>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pPr>
        <w:pStyle w:val="2"/>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期：2024年6 月    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z w:val="28"/>
          <w:szCs w:val="28"/>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5173B"/>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6747C"/>
    <w:rsid w:val="1C890801"/>
    <w:rsid w:val="1CF77E61"/>
    <w:rsid w:val="1D1A6724"/>
    <w:rsid w:val="1D2624F4"/>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B1C6CE5"/>
    <w:rsid w:val="2BDF043E"/>
    <w:rsid w:val="2ED50E10"/>
    <w:rsid w:val="2F683E67"/>
    <w:rsid w:val="302C533B"/>
    <w:rsid w:val="31CF5C1D"/>
    <w:rsid w:val="31E4154A"/>
    <w:rsid w:val="31F041C4"/>
    <w:rsid w:val="32543208"/>
    <w:rsid w:val="33B54E5D"/>
    <w:rsid w:val="33F22CD8"/>
    <w:rsid w:val="34A749EE"/>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D0D2931"/>
    <w:rsid w:val="3DF56C47"/>
    <w:rsid w:val="3E104487"/>
    <w:rsid w:val="3EA64DEB"/>
    <w:rsid w:val="3EE85404"/>
    <w:rsid w:val="3F0F7DFC"/>
    <w:rsid w:val="3F8213B4"/>
    <w:rsid w:val="40552625"/>
    <w:rsid w:val="405D597D"/>
    <w:rsid w:val="4246496D"/>
    <w:rsid w:val="42902152"/>
    <w:rsid w:val="43413334"/>
    <w:rsid w:val="44A1408B"/>
    <w:rsid w:val="44DF49AB"/>
    <w:rsid w:val="452B604A"/>
    <w:rsid w:val="461070BE"/>
    <w:rsid w:val="46787B82"/>
    <w:rsid w:val="474D04FA"/>
    <w:rsid w:val="47B02837"/>
    <w:rsid w:val="48CB5B7A"/>
    <w:rsid w:val="497418F4"/>
    <w:rsid w:val="49865F45"/>
    <w:rsid w:val="49A62143"/>
    <w:rsid w:val="4A203CA4"/>
    <w:rsid w:val="4ABA5EA6"/>
    <w:rsid w:val="4AC40AD3"/>
    <w:rsid w:val="4B313C8F"/>
    <w:rsid w:val="4B9B38DE"/>
    <w:rsid w:val="4CF11927"/>
    <w:rsid w:val="4DCD4142"/>
    <w:rsid w:val="4DDA7F7C"/>
    <w:rsid w:val="4E712D20"/>
    <w:rsid w:val="4EEB31C1"/>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8112DC"/>
    <w:rsid w:val="60B60A66"/>
    <w:rsid w:val="6179520E"/>
    <w:rsid w:val="618172C6"/>
    <w:rsid w:val="61C77F4D"/>
    <w:rsid w:val="61ED04B8"/>
    <w:rsid w:val="626764BC"/>
    <w:rsid w:val="630A2F55"/>
    <w:rsid w:val="63E1229E"/>
    <w:rsid w:val="64D67BCE"/>
    <w:rsid w:val="64F8164D"/>
    <w:rsid w:val="651E4E2C"/>
    <w:rsid w:val="65551782"/>
    <w:rsid w:val="658729D1"/>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EB32A89"/>
    <w:rsid w:val="6EC627BC"/>
    <w:rsid w:val="6EC66318"/>
    <w:rsid w:val="6FEA24DA"/>
    <w:rsid w:val="71CE58C0"/>
    <w:rsid w:val="721C2EA3"/>
    <w:rsid w:val="72431B05"/>
    <w:rsid w:val="738844E4"/>
    <w:rsid w:val="73A3131E"/>
    <w:rsid w:val="73FC458A"/>
    <w:rsid w:val="740C62FA"/>
    <w:rsid w:val="74566390"/>
    <w:rsid w:val="74D5034D"/>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9">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0">
    <w:name w:val="Normal (Web)"/>
    <w:basedOn w:val="1"/>
    <w:autoRedefine/>
    <w:qFormat/>
    <w:uiPriority w:val="0"/>
    <w:rPr>
      <w:sz w:val="24"/>
    </w:rPr>
  </w:style>
  <w:style w:type="paragraph" w:styleId="11">
    <w:name w:val="Body Text First Indent"/>
    <w:basedOn w:val="6"/>
    <w:next w:val="8"/>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459</Characters>
  <Lines>0</Lines>
  <Paragraphs>0</Paragraphs>
  <TotalTime>10</TotalTime>
  <ScaleCrop>false</ScaleCrop>
  <LinksUpToDate>false</LinksUpToDate>
  <CharactersWithSpaces>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cp:lastPrinted>2024-06-06T03:26:00Z</cp:lastPrinted>
  <dcterms:modified xsi:type="dcterms:W3CDTF">2024-06-07T00:15:15Z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F494A0F38D754290A7272E289738372E</vt:lpwstr>
  </property>
</Properties>
</file>