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设备采购清单</w:t>
      </w:r>
    </w:p>
    <w:p/>
    <w:tbl>
      <w:tblPr>
        <w:tblStyle w:val="6"/>
        <w:tblW w:w="8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2576"/>
        <w:gridCol w:w="765"/>
        <w:gridCol w:w="499"/>
        <w:gridCol w:w="784"/>
        <w:gridCol w:w="148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2576"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设备名称</w:t>
            </w:r>
          </w:p>
        </w:tc>
        <w:tc>
          <w:tcPr>
            <w:tcW w:w="76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参考型号</w:t>
            </w:r>
          </w:p>
        </w:tc>
        <w:tc>
          <w:tcPr>
            <w:tcW w:w="499"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便携式支气管镜系统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一体成型清洗消毒系统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66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rPr>
          <w:rFonts w:hint="default"/>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rPr>
      </w:pPr>
      <w:r>
        <w:rPr>
          <w:rFonts w:hint="eastAsia" w:asciiTheme="minorEastAsia" w:hAnsiTheme="minorEastAsia"/>
          <w:b/>
          <w:bCs/>
          <w:kern w:val="0"/>
          <w:sz w:val="28"/>
          <w:szCs w:val="28"/>
          <w:lang w:val="en-US" w:eastAsia="zh-CN"/>
        </w:rPr>
        <w:t>二、设备</w:t>
      </w:r>
      <w:r>
        <w:rPr>
          <w:rFonts w:hint="eastAsia" w:asciiTheme="minorEastAsia" w:hAnsiTheme="minorEastAsia"/>
          <w:b/>
          <w:bCs/>
          <w:kern w:val="0"/>
          <w:sz w:val="28"/>
          <w:szCs w:val="28"/>
        </w:rPr>
        <w:t>参数要求</w:t>
      </w:r>
    </w:p>
    <w:p>
      <w:pPr>
        <w:keepNext w:val="0"/>
        <w:keepLines w:val="0"/>
        <w:pageBreakBefore w:val="0"/>
        <w:kinsoku/>
        <w:wordWrap/>
        <w:overflowPunct/>
        <w:topLinePunct w:val="0"/>
        <w:autoSpaceDE/>
        <w:autoSpaceDN/>
        <w:bidi w:val="0"/>
        <w:adjustRightInd w:val="0"/>
        <w:snapToGrid w:val="0"/>
        <w:spacing w:line="520" w:lineRule="exact"/>
        <w:ind w:firstLine="643"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一、</w:t>
      </w:r>
      <w:r>
        <w:rPr>
          <w:rFonts w:hint="eastAsia" w:ascii="宋体" w:hAnsi="宋体" w:eastAsia="宋体" w:cs="宋体"/>
          <w:b/>
          <w:bCs/>
          <w:i w:val="0"/>
          <w:iCs w:val="0"/>
          <w:color w:val="000000"/>
          <w:kern w:val="0"/>
          <w:sz w:val="32"/>
          <w:szCs w:val="32"/>
          <w:u w:val="none"/>
          <w:lang w:val="en-US" w:eastAsia="zh-CN" w:bidi="ar"/>
        </w:rPr>
        <w:t>便携式支气管镜</w:t>
      </w:r>
      <w:r>
        <w:rPr>
          <w:rFonts w:hint="eastAsia" w:ascii="宋体" w:hAnsi="宋体" w:cs="宋体"/>
          <w:b/>
          <w:bCs/>
          <w:i w:val="0"/>
          <w:iCs w:val="0"/>
          <w:color w:val="000000"/>
          <w:kern w:val="0"/>
          <w:sz w:val="32"/>
          <w:szCs w:val="32"/>
          <w:u w:val="none"/>
          <w:lang w:val="en-US" w:eastAsia="zh-CN" w:bidi="ar"/>
        </w:rPr>
        <w:t>系统</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color w:val="auto"/>
          <w:sz w:val="24"/>
          <w:szCs w:val="24"/>
        </w:rPr>
      </w:pPr>
      <w:r>
        <w:rPr>
          <w:rFonts w:hint="eastAsia" w:ascii="宋体" w:hAnsi="宋体" w:cs="宋体"/>
          <w:b/>
          <w:bCs/>
          <w:color w:val="auto"/>
          <w:sz w:val="24"/>
          <w:szCs w:val="24"/>
          <w:lang w:val="en-US" w:eastAsia="zh-CN"/>
        </w:rPr>
        <w:t>1.</w:t>
      </w:r>
      <w:r>
        <w:rPr>
          <w:rFonts w:hint="eastAsia" w:ascii="宋体" w:hAnsi="宋体" w:eastAsia="宋体" w:cs="宋体"/>
          <w:b/>
          <w:bCs/>
          <w:color w:val="auto"/>
          <w:sz w:val="24"/>
          <w:szCs w:val="24"/>
        </w:rPr>
        <w:t>操作手柄（含插入管）：</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▲1.1适用范围：适用于气管、支气管及肺的观察、诊断、摄影或辅助治疗。</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1.2成像原理：电子成像技术，工作软管不含导像、导光纤维。</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1.3视场角≥120°，保证清晰图像和视场角及最小的图像畸变。</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1.4景深：3-100mm。</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▲1.5软镜插入管外径≤4.9mm，工作管道内径≥2.6mm。</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▲1.6操作手柄具备左右旋转关节，可带动插入软管部先端左右旋转，向左120°，向右120°。</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rPr>
        <w:t>1.7插入管软管前端弯曲角度：向上弯曲180°，向下弯曲130°，双向弯曲310°。</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1.8操作手柄具备3个电子功能按键。</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1.9操作手柄上按键可控制：①图像放大/缩小、②拍照/录像、③画面冻结/解冻结。</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▲1.10吸引阀座一体式防脱设计。</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1.11插入管先端头采用医用高分子材料，内外绝缘，确保手术安全。</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1.12操作手柄为医用高分子材料材质，轻盈更耐腐蚀，符合人体工程学设计，手握更舒适。</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1.13内置LED冷光源，具备防雾功能，无需预热，即可观察。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1.14操作手柄为医用高分子材料材质，轻盈更耐腐蚀。</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1.15操作部防水等级：IPX7，配备防水盖可进行全浸泡消毒。</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1.16采用智能主控芯片，具备无需手动调节即可实现自动控制图像曝光度功能。</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▲1.17采用航空插针非触点式连接方式，不易氧化，传输信号更稳定。</w:t>
      </w:r>
    </w:p>
    <w:p>
      <w:pPr>
        <w:keepNext w:val="0"/>
        <w:keepLines w:val="0"/>
        <w:pageBreakBefore w:val="0"/>
        <w:widowControl w:val="0"/>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2.图像处理器：</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显示屏：TFT-LCD，液晶玻璃。</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 触摸屏：电容式触摸屏。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2.3高清视频信号输出分辨率：1280×800。</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2.4显示功能：自带显示屏10.1英寸，开机时间5秒，即能实现图像显示,满足临床快速使用需求。</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2.5通过操作部功能按键即可实现：图像放大缩小，图像冻结，拍照，录像功能（无需触摸屏幕，避免术后消毒问题）。</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2.6预览、隐藏功能：具有可实时观察、记录与回放功能，且可一键隐藏所有按键功能。有利于临床操作使用。</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2.7调节图像输出比例功能：在外接显示器时，可向外接显示器输出16:9、4:3以及16:10三种显示比例的图像。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2.8具有多种输出图像形状可选。</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▲2.9亮度调节功能：可调节配套使用的电子内窥镜上的LED灯的亮度，一级可关闭LED灯，仅需四级即可将亮度调至100%。</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2.10白平衡功能：具有白平衡调节功能。</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2.11录音录像功能：具备录像，录音功能，可以实现带音频录像的实时存储。</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2.12存储功能：具有外置可热插拔SD存储卡直接存储图片及声音等信息，图片存储格式为JPG格式，视频存储格式为MP4格式。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▲2.13视频转接线：线缆可180度旋转，操作更舒适。可满足不同医生的不同操作习惯。</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▲2.14 双镜切换功能：配置2路信号输入接口，根据临床需要，能够同时连接两条内窥镜，切换实时视频输入信号。</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2.15视频输出接口：有CVBS视频输出接口和DVI视频输出接口，配备DVI信号转换数据线，实现DVI视频图像输出，可与医用显示器或工作站连接。</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2.16与内窥镜操作部连接方式：通过视频转接线与内窥镜手柄部直接相连，中间无需再通过连接手持式显示器即能实现视频操作，有效减轻产品重量方便临床使用。</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2.17录像显示及电量提示功能：具有摄录时间长短提示功能与循环摄录功能及电量智能检测指示标示（用于显示充电电量或适配器连接充电提示）。</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2.18用户访问控制：可设置开机后输入管理用户的账号密码，输入正确可查看产品的实时图像及更改系统设置。 </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2.19摆放方式：能独立平放置台面，节省操作空间。能按照一定角度竖立放置台面，便于观察。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2.20供电方式：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（1）电池供电：具有内置可充电电池,一次充满电的内部电源连续工作时间不小于4小时。</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asciiTheme="minorEastAsia" w:hAnsiTheme="minorEastAsia" w:cstheme="minorEastAsia"/>
        </w:rPr>
      </w:pPr>
      <w:r>
        <w:rPr>
          <w:rFonts w:hint="eastAsia" w:ascii="宋体" w:hAnsi="宋体" w:eastAsia="宋体" w:cs="宋体"/>
          <w:color w:val="auto"/>
          <w:sz w:val="24"/>
          <w:szCs w:val="24"/>
        </w:rPr>
        <w:t>（2）交流电供电：可通过接入DC适配器连接交流电使用，可通过适配器实现24小时连续工作。</w:t>
      </w:r>
    </w:p>
    <w:p>
      <w:pPr>
        <w:spacing w:line="360" w:lineRule="auto"/>
        <w:ind w:firstLine="482" w:firstLineChars="200"/>
        <w:rPr>
          <w:rFonts w:asciiTheme="minorEastAsia" w:hAnsiTheme="minorEastAsia" w:cstheme="minorEastAsia"/>
          <w:b/>
          <w:bCs/>
          <w:sz w:val="24"/>
          <w:szCs w:val="24"/>
        </w:rPr>
      </w:pPr>
      <w:r>
        <w:rPr>
          <w:rFonts w:asciiTheme="minorEastAsia" w:hAnsiTheme="minorEastAsia" w:cstheme="minorEastAsia"/>
          <w:b/>
          <w:bCs/>
          <w:sz w:val="24"/>
          <w:szCs w:val="24"/>
        </w:rPr>
        <w:t>3</w:t>
      </w:r>
      <w:r>
        <w:rPr>
          <w:rFonts w:hint="eastAsia" w:asciiTheme="minorEastAsia" w:hAnsiTheme="minorEastAsia" w:cstheme="minorEastAsia"/>
          <w:b/>
          <w:bCs/>
          <w:sz w:val="24"/>
          <w:szCs w:val="24"/>
        </w:rPr>
        <w:t>.配置清单：</w:t>
      </w:r>
    </w:p>
    <w:tbl>
      <w:tblPr>
        <w:tblStyle w:val="6"/>
        <w:tblW w:w="8503" w:type="dxa"/>
        <w:tblInd w:w="0" w:type="dxa"/>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Layout w:type="fixed"/>
        <w:tblCellMar>
          <w:top w:w="0" w:type="dxa"/>
          <w:left w:w="0" w:type="dxa"/>
          <w:bottom w:w="0" w:type="dxa"/>
          <w:right w:w="0" w:type="dxa"/>
        </w:tblCellMar>
      </w:tblPr>
      <w:tblGrid>
        <w:gridCol w:w="1052"/>
        <w:gridCol w:w="5741"/>
        <w:gridCol w:w="1710"/>
      </w:tblGrid>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b/>
                <w:kern w:val="0"/>
                <w:lang w:bidi="ar"/>
              </w:rPr>
              <w:t>序号</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b/>
                <w:kern w:val="0"/>
                <w:lang w:bidi="ar"/>
              </w:rPr>
              <w:t>名称</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b/>
                <w:kern w:val="0"/>
                <w:lang w:bidi="ar"/>
              </w:rPr>
            </w:pPr>
            <w:r>
              <w:rPr>
                <w:rFonts w:hint="eastAsia" w:asciiTheme="minorEastAsia" w:hAnsiTheme="minorEastAsia" w:cstheme="minorEastAsia"/>
                <w:b/>
                <w:kern w:val="0"/>
                <w:lang w:bidi="ar"/>
              </w:rPr>
              <w:t>数量</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1</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eastAsia="zh-Hans" w:bidi="ar"/>
              </w:rPr>
              <w:t>电子支气管内窥镜</w:t>
            </w:r>
            <w:r>
              <w:rPr>
                <w:rFonts w:hint="eastAsia" w:asciiTheme="minorEastAsia" w:hAnsiTheme="minorEastAsia" w:cstheme="minorEastAsia"/>
                <w:kern w:val="0"/>
                <w:sz w:val="22"/>
                <w:szCs w:val="22"/>
                <w:lang w:bidi="ar"/>
              </w:rPr>
              <w:t>操作部</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2</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图像处理器</w:t>
            </w:r>
          </w:p>
          <w:p>
            <w:pPr>
              <w:pStyle w:val="5"/>
              <w:widowControl/>
              <w:spacing w:line="360" w:lineRule="auto"/>
              <w:jc w:val="center"/>
              <w:rPr>
                <w:rFonts w:asciiTheme="minorEastAsia" w:hAnsiTheme="minorEastAsia" w:cstheme="minorEastAsia"/>
                <w:kern w:val="0"/>
                <w:sz w:val="22"/>
                <w:szCs w:val="22"/>
                <w:lang w:bidi="ar"/>
              </w:rPr>
            </w:pPr>
            <w:r>
              <w:rPr>
                <w:rFonts w:asciiTheme="minorEastAsia" w:hAnsiTheme="minorEastAsia" w:cstheme="minorEastAsia"/>
                <w:kern w:val="0"/>
                <w:sz w:val="22"/>
                <w:szCs w:val="22"/>
                <w:lang w:bidi="ar"/>
              </w:rPr>
              <w:t>（</w:t>
            </w:r>
            <w:r>
              <w:rPr>
                <w:rFonts w:hint="eastAsia" w:asciiTheme="minorEastAsia" w:hAnsiTheme="minorEastAsia" w:cstheme="minorEastAsia"/>
                <w:kern w:val="0"/>
                <w:sz w:val="22"/>
                <w:szCs w:val="22"/>
                <w:lang w:eastAsia="zh-Hans" w:bidi="ar"/>
              </w:rPr>
              <w:t>含内窥镜图像处理器主控软件</w:t>
            </w:r>
            <w:r>
              <w:rPr>
                <w:rFonts w:asciiTheme="minorEastAsia" w:hAnsiTheme="minorEastAsia" w:cstheme="minorEastAsia"/>
                <w:kern w:val="0"/>
                <w:sz w:val="22"/>
                <w:szCs w:val="22"/>
                <w:lang w:bidi="ar"/>
              </w:rPr>
              <w:t>）</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3</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防水盖</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kern w:val="0"/>
                <w:sz w:val="22"/>
                <w:szCs w:val="22"/>
                <w:lang w:bidi="ar"/>
              </w:rPr>
              <w:t>4</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活检阀帽</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5个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5</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吸引按钮</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2个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kern w:val="0"/>
                <w:sz w:val="22"/>
                <w:szCs w:val="22"/>
                <w:lang w:bidi="ar"/>
              </w:rPr>
              <w:t>6</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手提箱组件</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7</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12V AC适配器</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8</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AC适配器电源线</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9</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SD读卡器</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10</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BNC-BNC视频线</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11</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DVI-DVI视频线</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12</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64G SD卡</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13</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视频转接线</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1条</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14</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移动台车（非医疗器械）</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5</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储镜柜</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6</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打印机</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2"/>
                <w:szCs w:val="22"/>
                <w:lang w:bidi="ar"/>
              </w:rPr>
            </w:pPr>
            <w:r>
              <w:rPr>
                <w:rFonts w:hint="eastAsia" w:ascii="宋体" w:hAnsi="宋体" w:eastAsia="宋体" w:cs="宋体"/>
                <w:kern w:val="0"/>
                <w:sz w:val="22"/>
                <w:szCs w:val="22"/>
                <w:lang w:bidi="ar"/>
              </w:rPr>
              <w:t>1台</w:t>
            </w:r>
          </w:p>
        </w:tc>
      </w:tr>
    </w:tbl>
    <w:p>
      <w:pPr>
        <w:pStyle w:val="2"/>
        <w:rPr>
          <w:rFonts w:hint="eastAsia"/>
          <w:lang w:val="en-US" w:eastAsia="zh-CN"/>
        </w:rPr>
      </w:pPr>
    </w:p>
    <w:p>
      <w:pPr>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二、一体成型清洗消毒系统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清洗消毒槽、柜体、功能背板</w:t>
      </w:r>
      <w:r>
        <w:rPr>
          <w:rFonts w:hint="eastAsia" w:ascii="宋体" w:hAnsi="宋体" w:cs="宋体"/>
          <w:color w:val="auto"/>
          <w:sz w:val="24"/>
          <w:szCs w:val="24"/>
          <w:lang w:eastAsia="zh-CN"/>
        </w:rPr>
        <w:t>，</w:t>
      </w:r>
      <w:r>
        <w:rPr>
          <w:rFonts w:hint="eastAsia" w:ascii="宋体" w:hAnsi="宋体" w:eastAsia="宋体" w:cs="宋体"/>
          <w:color w:val="auto"/>
          <w:sz w:val="24"/>
          <w:szCs w:val="24"/>
        </w:rPr>
        <w:t>照明灯箱材质：</w:t>
      </w:r>
      <w:r>
        <w:rPr>
          <w:rFonts w:hint="eastAsia" w:ascii="宋体" w:hAnsi="宋体" w:cs="宋体"/>
          <w:color w:val="auto"/>
          <w:sz w:val="24"/>
          <w:szCs w:val="24"/>
          <w:lang w:val="en-US" w:eastAsia="zh-CN"/>
        </w:rPr>
        <w:t>统一</w:t>
      </w:r>
      <w:r>
        <w:rPr>
          <w:rFonts w:hint="eastAsia" w:ascii="宋体" w:hAnsi="宋体" w:eastAsia="宋体" w:cs="宋体"/>
          <w:color w:val="auto"/>
          <w:sz w:val="24"/>
          <w:szCs w:val="24"/>
        </w:rPr>
        <w:t>采用高性能纤维增强塑料防腐蚀胶衣材料。材料材质耐强酸碱腐蚀，对戊</w:t>
      </w:r>
      <w:bookmarkStart w:id="0" w:name="_GoBack"/>
      <w:bookmarkEnd w:id="0"/>
      <w:r>
        <w:rPr>
          <w:rFonts w:hint="eastAsia" w:ascii="宋体" w:hAnsi="宋体" w:eastAsia="宋体" w:cs="宋体"/>
          <w:color w:val="auto"/>
          <w:sz w:val="24"/>
          <w:szCs w:val="24"/>
        </w:rPr>
        <w:t>二醛，过氧乙酸均不会产生反应。耐高温，可实现化学消毒功能或具有热力消毒功能，受热温度范围（室温～138℃）。抗强冲击力，可承受超过80KG的压力，尖锐器械，专用器械清洗篮筐等在使用过程不会发生对槽体的刮花，撞击穿孔情况。表面张力小，清洗过程水不会溅出槽面。硬度低，能最大限度的保护精密内镜CCD</w:t>
      </w:r>
      <w:r>
        <w:rPr>
          <w:rFonts w:hint="eastAsia" w:ascii="宋体" w:hAnsi="宋体" w:cs="宋体"/>
          <w:color w:val="auto"/>
          <w:sz w:val="24"/>
          <w:szCs w:val="24"/>
          <w:lang w:eastAsia="zh-CN"/>
        </w:rPr>
        <w:t>，</w:t>
      </w:r>
      <w:r>
        <w:rPr>
          <w:rFonts w:hint="eastAsia" w:ascii="宋体" w:hAnsi="宋体" w:eastAsia="宋体" w:cs="宋体"/>
          <w:color w:val="auto"/>
          <w:sz w:val="24"/>
          <w:szCs w:val="24"/>
        </w:rPr>
        <w:t>纤细光钎因硬冲击造成的损坏。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 清洗槽体，柜体及挡水板整体通过模具一次成型，功能背板连照明灯箱整体通过模具一次成型. 每组设备只有一条内置拼接缝，结构设计紧密，接缝无需填充玻璃胶等，杜绝发生玻璃胶等填充物经长时间使用后，出现发黄发黑发霉现象。整体连柜门表面平整光滑，无锋角，符合卫生部消毒管理办法要求,便于医护人员日常对消毒系统自身彻底的清洁和消毒</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槽体排水的下水器与槽体无接缝一次成型设计，无需单独安装，不会发生漏水漏液现象</w:t>
      </w:r>
      <w:r>
        <w:rPr>
          <w:rFonts w:hint="eastAsia" w:ascii="宋体" w:hAnsi="宋体" w:cs="宋体"/>
          <w:color w:val="auto"/>
          <w:sz w:val="24"/>
          <w:szCs w:val="24"/>
          <w:lang w:eastAsia="zh-CN"/>
        </w:rPr>
        <w:t>。</w:t>
      </w:r>
      <w:r>
        <w:rPr>
          <w:rFonts w:hint="eastAsia" w:ascii="宋体" w:hAnsi="宋体" w:eastAsia="宋体" w:cs="宋体"/>
          <w:color w:val="auto"/>
          <w:sz w:val="24"/>
          <w:szCs w:val="24"/>
        </w:rPr>
        <w:t>下水口设有过滤网，过滤网格尺寸5mm×5mm。</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柜体外沿全圆角圆弧设计。有利于保护价值高昂且脆弱的内镜以及操作人员免受伤害；圆角圆弧设计的槽边支撑人体腹腰部，人体工程学的设计应用, 减轻操作人员长期弯曲腰背部而造成的劳累。</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▲5.干燥台材质使用高性能纤维增强塑料</w:t>
      </w:r>
      <w:r>
        <w:rPr>
          <w:rFonts w:hint="eastAsia" w:ascii="宋体" w:hAnsi="宋体" w:cs="宋体"/>
          <w:color w:val="auto"/>
          <w:sz w:val="24"/>
          <w:szCs w:val="24"/>
          <w:lang w:val="en-US" w:eastAsia="zh-CN"/>
        </w:rPr>
        <w:t>和</w:t>
      </w:r>
      <w:r>
        <w:rPr>
          <w:rFonts w:hint="eastAsia" w:ascii="宋体" w:hAnsi="宋体" w:eastAsia="宋体" w:cs="宋体"/>
          <w:color w:val="auto"/>
          <w:sz w:val="24"/>
          <w:szCs w:val="24"/>
        </w:rPr>
        <w:t>防腐蚀胶衣材料，台面，柜体及挡水板整体通过模具一次成型，无锋角，连柜门表面平整光滑，符合卫生部消毒管理办法要求</w:t>
      </w:r>
      <w:r>
        <w:rPr>
          <w:rFonts w:hint="eastAsia" w:ascii="宋体" w:hAnsi="宋体" w:cs="宋体"/>
          <w:color w:val="auto"/>
          <w:sz w:val="24"/>
          <w:szCs w:val="24"/>
          <w:lang w:eastAsia="zh-CN"/>
        </w:rPr>
        <w:t>，</w:t>
      </w:r>
      <w:r>
        <w:rPr>
          <w:rFonts w:hint="eastAsia" w:ascii="宋体" w:hAnsi="宋体" w:eastAsia="宋体" w:cs="宋体"/>
          <w:color w:val="auto"/>
          <w:sz w:val="24"/>
          <w:szCs w:val="24"/>
        </w:rPr>
        <w:t>便于医护人员日常对消毒系统自身彻底的清洁和消毒</w:t>
      </w:r>
      <w:r>
        <w:rPr>
          <w:rFonts w:hint="eastAsia" w:ascii="宋体" w:hAnsi="宋体" w:cs="宋体"/>
          <w:color w:val="auto"/>
          <w:sz w:val="24"/>
          <w:szCs w:val="24"/>
          <w:lang w:eastAsia="zh-CN"/>
        </w:rPr>
        <w:t>。</w:t>
      </w:r>
      <w:r>
        <w:rPr>
          <w:rFonts w:hint="eastAsia" w:ascii="宋体" w:hAnsi="宋体" w:eastAsia="宋体" w:cs="宋体"/>
          <w:color w:val="auto"/>
          <w:sz w:val="24"/>
          <w:szCs w:val="24"/>
        </w:rPr>
        <w:t>台面防滑条纹设计，增加表面的摩擦度，防止内镜或器械滑落</w:t>
      </w:r>
      <w:r>
        <w:rPr>
          <w:rFonts w:hint="eastAsia" w:ascii="宋体" w:hAnsi="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主体常规尺寸规格：</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6.1</w:t>
      </w:r>
      <w:r>
        <w:rPr>
          <w:rFonts w:hint="eastAsia" w:ascii="宋体" w:hAnsi="宋体" w:eastAsia="宋体" w:cs="宋体"/>
          <w:color w:val="auto"/>
          <w:sz w:val="24"/>
          <w:szCs w:val="24"/>
        </w:rPr>
        <w:t>双方槽规格为：1000mmx 780mm，内径规格为：长420mm x宽 470mm x深 210m：干燥台规格为：长1000mm，高900mm。清洗槽尺寸规格可根据要求特殊定制。</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6.2</w:t>
      </w:r>
      <w:r>
        <w:rPr>
          <w:rFonts w:hint="eastAsia" w:ascii="宋体" w:hAnsi="宋体" w:eastAsia="宋体" w:cs="宋体"/>
          <w:color w:val="auto"/>
          <w:sz w:val="24"/>
          <w:szCs w:val="24"/>
        </w:rPr>
        <w:t>专用水龙头:主体采用不锈钢材质，表面抗酸碱电镀工艺。</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6.3</w:t>
      </w:r>
      <w:r>
        <w:rPr>
          <w:rFonts w:hint="eastAsia" w:ascii="宋体" w:hAnsi="宋体" w:eastAsia="宋体" w:cs="宋体"/>
          <w:color w:val="auto"/>
          <w:sz w:val="24"/>
          <w:szCs w:val="24"/>
        </w:rPr>
        <w:t>高压水枪:采用优质铝镁合金材质，配专用塑料快接式喷嘴，避免损伤内镜，高压水枪出水顺畅，无堵塞现象，水枪开关灵活可靠。高压水枪具备水压可调节功能，防止水压过大损伤内镜管道。高压水枪与供水管连接部使用螺纹旋转接口，有效防止漏水现象的发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6.4</w:t>
      </w:r>
      <w:r>
        <w:rPr>
          <w:rFonts w:hint="eastAsia" w:ascii="宋体" w:hAnsi="宋体" w:eastAsia="宋体" w:cs="宋体"/>
          <w:color w:val="auto"/>
          <w:sz w:val="24"/>
          <w:szCs w:val="24"/>
        </w:rPr>
        <w:t>高压气枪:采用优质铝镁合金材质，配专用塑料快接式喷嘴，避免损伤内镜，无堵塞现象，气枪开关灵活可靠。高压气枪具备气压可调节功能，防止气压过大损伤内镜管道。高压气枪与供气管连接部使用螺纹旋转接口，有效防止漏气现象的发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6.5</w:t>
      </w:r>
      <w:r>
        <w:rPr>
          <w:rFonts w:hint="eastAsia" w:ascii="宋体" w:hAnsi="宋体" w:eastAsia="宋体" w:cs="宋体"/>
          <w:color w:val="auto"/>
          <w:sz w:val="24"/>
          <w:szCs w:val="24"/>
        </w:rPr>
        <w:t>医用空气压缩机:采用无油活塞式设计，保证压缩气体中绝无油分子，配水汽分离系统，压力可在0．2KMpa-0．8KMpa之间调节，气罐一次性储气量不低于25L</w:t>
      </w:r>
      <w:r>
        <w:rPr>
          <w:rFonts w:hint="eastAsia" w:ascii="宋体" w:hAnsi="宋体" w:cs="宋体"/>
          <w:color w:val="auto"/>
          <w:sz w:val="24"/>
          <w:szCs w:val="24"/>
          <w:lang w:eastAsia="zh-CN"/>
        </w:rPr>
        <w:t>。</w:t>
      </w:r>
      <w:r>
        <w:rPr>
          <w:rFonts w:hint="eastAsia" w:ascii="宋体" w:hAnsi="宋体" w:eastAsia="宋体" w:cs="宋体"/>
          <w:color w:val="auto"/>
          <w:sz w:val="24"/>
          <w:szCs w:val="24"/>
        </w:rPr>
        <w:t>主机最大产气量115L／min，噪音≤52分贝。</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6.6</w:t>
      </w:r>
      <w:r>
        <w:rPr>
          <w:rFonts w:hint="eastAsia" w:ascii="宋体" w:hAnsi="宋体" w:eastAsia="宋体" w:cs="宋体"/>
          <w:color w:val="auto"/>
          <w:sz w:val="24"/>
          <w:szCs w:val="24"/>
        </w:rPr>
        <w:t>气体处理器:有效将气体中含有的水分剥离出来配备空气过滤减压装置，空气过滤减压装置符合以下要求：a）过滤直径≥0.3 µm的微粒；b）具有压力显示，显示精度≤0.02 MPa；c）具备压力可调功能，可调范围0.15MPa～0.85 MPa。</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6.7</w:t>
      </w:r>
      <w:r>
        <w:rPr>
          <w:rFonts w:hint="eastAsia" w:ascii="宋体" w:hAnsi="宋体" w:eastAsia="宋体" w:cs="宋体"/>
          <w:color w:val="auto"/>
          <w:sz w:val="24"/>
          <w:szCs w:val="24"/>
        </w:rPr>
        <w:t>专用给排水管路:使用联塑专用PPR给水管路，内壁不易结垢，耐压可达8KG以上，排水使用PVC材质的排水管路，密封连接，可保证10年无漏水现象。</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6.8</w:t>
      </w:r>
      <w:r>
        <w:rPr>
          <w:rFonts w:hint="eastAsia" w:ascii="宋体" w:hAnsi="宋体" w:eastAsia="宋体" w:cs="宋体"/>
          <w:color w:val="auto"/>
          <w:sz w:val="24"/>
          <w:szCs w:val="24"/>
        </w:rPr>
        <w:t>手套盒：非金属喷漆，原材料为塑料制成，拥有抽拉门，可放置大＼中＼小各种不同的手套盒。</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6.9</w:t>
      </w:r>
      <w:r>
        <w:rPr>
          <w:rFonts w:hint="eastAsia" w:ascii="宋体" w:hAnsi="宋体" w:eastAsia="宋体" w:cs="宋体"/>
          <w:color w:val="auto"/>
          <w:sz w:val="24"/>
          <w:szCs w:val="24"/>
        </w:rPr>
        <w:t>纱布盒：非金属喷漆，原材料为塑料制成，非金属喷漆，原材料为塑料制成，可放置lOcmxlOcm纱布块不少于40块。</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6.10</w:t>
      </w:r>
      <w:r>
        <w:rPr>
          <w:rFonts w:hint="eastAsia" w:ascii="宋体" w:hAnsi="宋体" w:eastAsia="宋体" w:cs="宋体"/>
          <w:color w:val="auto"/>
          <w:sz w:val="24"/>
          <w:szCs w:val="24"/>
        </w:rPr>
        <w:t>全自动内窥镜清洗消毒机：</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eastAsia="zh-CN"/>
        </w:rPr>
        <w:t>）</w:t>
      </w:r>
      <w:r>
        <w:rPr>
          <w:rFonts w:hint="eastAsia" w:ascii="宋体" w:hAnsi="宋体" w:eastAsia="宋体" w:cs="宋体"/>
          <w:color w:val="auto"/>
          <w:sz w:val="24"/>
          <w:szCs w:val="24"/>
        </w:rPr>
        <w:t>全程动作具备初洗、酶洗、次洗、消毒、末洗功能，每一流程结束前管腔内都具有无菌吹干功能。</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eastAsia="zh-CN"/>
        </w:rPr>
        <w:t>）</w:t>
      </w:r>
      <w:r>
        <w:rPr>
          <w:rFonts w:hint="eastAsia" w:ascii="宋体" w:hAnsi="宋体" w:eastAsia="宋体" w:cs="宋体"/>
          <w:color w:val="auto"/>
          <w:sz w:val="24"/>
          <w:szCs w:val="24"/>
        </w:rPr>
        <w:t>机器为开放式平台，消毒液可以使用戊二醛和邻苯二甲醛以及过氧乙酸（低浓度）。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具有洗消过程中可对水和消毒液加热设计。</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cs="宋体"/>
          <w:color w:val="auto"/>
          <w:sz w:val="24"/>
          <w:szCs w:val="24"/>
          <w:lang w:eastAsia="zh-CN"/>
        </w:rPr>
        <w:t>）</w:t>
      </w:r>
      <w:r>
        <w:rPr>
          <w:rFonts w:hint="eastAsia" w:ascii="宋体" w:hAnsi="宋体" w:eastAsia="宋体" w:cs="宋体"/>
          <w:color w:val="auto"/>
          <w:sz w:val="24"/>
          <w:szCs w:val="24"/>
        </w:rPr>
        <w:t>具备全程对内镜测漏监控功能，内镜测漏设计为单独测漏功能，测漏方法为干式测漏。</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cs="宋体"/>
          <w:color w:val="auto"/>
          <w:sz w:val="24"/>
          <w:szCs w:val="24"/>
          <w:lang w:eastAsia="zh-CN"/>
        </w:rPr>
        <w:t>）</w:t>
      </w:r>
      <w:r>
        <w:rPr>
          <w:rFonts w:hint="eastAsia" w:ascii="宋体" w:hAnsi="宋体" w:eastAsia="宋体" w:cs="宋体"/>
          <w:color w:val="auto"/>
          <w:sz w:val="24"/>
          <w:szCs w:val="24"/>
        </w:rPr>
        <w:t>具备全过程故障报警及提示解决功能，可以用明显的灯光及声音，提示机器的运转状况，方便工作人员知道机器情况。</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（1）消毒液不足报警。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（2）酶液，酒精液，消毒液不足报警。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（3）进水太慢报警。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（4）内镜漏气报警。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（5）排水受阻报警。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（6）内镜脱落报警。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cs="宋体"/>
          <w:color w:val="auto"/>
          <w:sz w:val="24"/>
          <w:szCs w:val="24"/>
          <w:lang w:eastAsia="zh-CN"/>
        </w:rPr>
        <w:t>）</w:t>
      </w:r>
      <w:r>
        <w:rPr>
          <w:rFonts w:hint="eastAsia" w:ascii="宋体" w:hAnsi="宋体" w:eastAsia="宋体" w:cs="宋体"/>
          <w:color w:val="auto"/>
          <w:sz w:val="24"/>
          <w:szCs w:val="24"/>
        </w:rPr>
        <w:t>程序对已设定的消毒方式有自动记忆功能。</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cs="宋体"/>
          <w:color w:val="auto"/>
          <w:sz w:val="24"/>
          <w:szCs w:val="24"/>
          <w:lang w:eastAsia="zh-CN"/>
        </w:rPr>
        <w:t>）</w:t>
      </w:r>
      <w:r>
        <w:rPr>
          <w:rFonts w:hint="eastAsia" w:ascii="宋体" w:hAnsi="宋体" w:eastAsia="宋体" w:cs="宋体"/>
          <w:color w:val="auto"/>
          <w:sz w:val="24"/>
          <w:szCs w:val="24"/>
        </w:rPr>
        <w:t>扫描录入医护人员和内镜信息，可打印信息，依次显示内镜编号、医护人员编号、消毒液种类、消毒液浓度、消毒液使用次数、消毒液温度、清洗温度、测漏时间、冲洗时间、酶洗时间、清洗时间、消毒时间、漂洗时间、除湿时间、完成时间、完成日期、冲洗时长、消毒时长、消毒液注入量、酒精注入量、清洗液注入量、清洗水流量、漂洗水流量的洗消情况。</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cs="宋体"/>
          <w:color w:val="auto"/>
          <w:sz w:val="24"/>
          <w:szCs w:val="24"/>
          <w:lang w:eastAsia="zh-CN"/>
        </w:rPr>
        <w:t>）</w:t>
      </w:r>
      <w:r>
        <w:rPr>
          <w:rFonts w:hint="eastAsia" w:ascii="宋体" w:hAnsi="宋体" w:eastAsia="宋体" w:cs="宋体"/>
          <w:color w:val="auto"/>
          <w:sz w:val="24"/>
          <w:szCs w:val="24"/>
        </w:rPr>
        <w:t>带常见六种消毒模式可以直接一键启动，包括两个标准模式，晨消模式，阳性模式，终端模式，特殊模式，自身模式供选择，消毒时间等参数可根据需要自行调整。操作系统为按键+触屏。系统在无操作四个小时后自动断电。</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w:t>
      </w:r>
      <w:r>
        <w:rPr>
          <w:rFonts w:hint="eastAsia" w:ascii="宋体" w:hAnsi="宋体" w:cs="宋体"/>
          <w:color w:val="auto"/>
          <w:sz w:val="24"/>
          <w:szCs w:val="24"/>
          <w:lang w:eastAsia="zh-CN"/>
        </w:rPr>
        <w:t>）</w:t>
      </w:r>
      <w:r>
        <w:rPr>
          <w:rFonts w:hint="eastAsia" w:ascii="宋体" w:hAnsi="宋体" w:eastAsia="宋体" w:cs="宋体"/>
          <w:color w:val="auto"/>
          <w:sz w:val="24"/>
          <w:szCs w:val="24"/>
        </w:rPr>
        <w:t>脚踏式自动开关盖，盖子自动检测功能：在机器运行过程中，盖子不能被打开，在盖子没有完全盖好的情况下，机器不能工作运行。</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cs="宋体"/>
          <w:color w:val="auto"/>
          <w:sz w:val="24"/>
          <w:szCs w:val="24"/>
          <w:lang w:eastAsia="zh-CN"/>
        </w:rPr>
        <w:t>）</w:t>
      </w:r>
      <w:r>
        <w:rPr>
          <w:rFonts w:hint="eastAsia" w:ascii="宋体" w:hAnsi="宋体" w:eastAsia="宋体" w:cs="宋体"/>
          <w:color w:val="auto"/>
          <w:sz w:val="24"/>
          <w:szCs w:val="24"/>
        </w:rPr>
        <w:t>每更换一次消毒液后又重新自动记录消毒液的使用次数。</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cs="宋体"/>
          <w:color w:val="auto"/>
          <w:sz w:val="24"/>
          <w:szCs w:val="24"/>
          <w:lang w:eastAsia="zh-CN"/>
        </w:rPr>
        <w:t>）</w:t>
      </w:r>
      <w:r>
        <w:rPr>
          <w:rFonts w:hint="eastAsia" w:ascii="宋体" w:hAnsi="宋体" w:eastAsia="宋体" w:cs="宋体"/>
          <w:color w:val="auto"/>
          <w:sz w:val="24"/>
          <w:szCs w:val="24"/>
        </w:rPr>
        <w:t>机器自身消毒提醒功能，用户输入消毒液使用次数提醒，范围为20～99次。</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cs="宋体"/>
          <w:color w:val="auto"/>
          <w:sz w:val="24"/>
          <w:szCs w:val="24"/>
          <w:lang w:eastAsia="zh-CN"/>
        </w:rPr>
        <w:t>）</w:t>
      </w:r>
      <w:r>
        <w:rPr>
          <w:rFonts w:hint="eastAsia" w:ascii="宋体" w:hAnsi="宋体" w:eastAsia="宋体" w:cs="宋体"/>
          <w:color w:val="auto"/>
          <w:sz w:val="24"/>
          <w:szCs w:val="24"/>
        </w:rPr>
        <w:t>带纹识别和身份验证功能，当机器的运行参数要修改时，必须验证指纹才可以修改参数，确保消毒参数不被随意修改，保证机器正常运转和消毒效果，符合规范要求。</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cs="宋体"/>
          <w:color w:val="auto"/>
          <w:sz w:val="24"/>
          <w:szCs w:val="24"/>
          <w:lang w:eastAsia="zh-CN"/>
        </w:rPr>
        <w:t>）</w:t>
      </w:r>
      <w:r>
        <w:rPr>
          <w:rFonts w:hint="eastAsia" w:ascii="宋体" w:hAnsi="宋体" w:eastAsia="宋体" w:cs="宋体"/>
          <w:color w:val="auto"/>
          <w:sz w:val="24"/>
          <w:szCs w:val="24"/>
        </w:rPr>
        <w:t>消毒液的排放方式为直排式，或内置独立泵抽取，便于后续集中环保处理。</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w:t>
      </w:r>
      <w:r>
        <w:rPr>
          <w:rFonts w:hint="eastAsia" w:ascii="宋体" w:hAnsi="宋体" w:cs="宋体"/>
          <w:color w:val="auto"/>
          <w:sz w:val="24"/>
          <w:szCs w:val="24"/>
          <w:lang w:eastAsia="zh-CN"/>
        </w:rPr>
        <w:t>）</w:t>
      </w:r>
      <w:r>
        <w:rPr>
          <w:rFonts w:hint="eastAsia" w:ascii="宋体" w:hAnsi="宋体" w:eastAsia="宋体" w:cs="宋体"/>
          <w:color w:val="auto"/>
          <w:sz w:val="24"/>
          <w:szCs w:val="24"/>
        </w:rPr>
        <w:t>自动实时检测消毒液浓度（只针对过氧乙酸消毒液）。</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具有内镜接头脱落报警、堵塞报警。</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w:t>
      </w:r>
      <w:r>
        <w:rPr>
          <w:rFonts w:hint="eastAsia" w:ascii="宋体" w:hAnsi="宋体" w:cs="宋体"/>
          <w:color w:val="auto"/>
          <w:sz w:val="24"/>
          <w:szCs w:val="24"/>
          <w:lang w:eastAsia="zh-CN"/>
        </w:rPr>
        <w:t>）</w:t>
      </w:r>
      <w:r>
        <w:rPr>
          <w:rFonts w:hint="eastAsia" w:ascii="宋体" w:hAnsi="宋体" w:eastAsia="宋体" w:cs="宋体"/>
          <w:color w:val="auto"/>
          <w:sz w:val="24"/>
          <w:szCs w:val="24"/>
        </w:rPr>
        <w:t>具备高压喷淋臂、清洗槽测循环辅助清洗方式，提高清洗消毒效果。</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w:t>
      </w:r>
      <w:r>
        <w:rPr>
          <w:rFonts w:hint="eastAsia" w:ascii="宋体" w:hAnsi="宋体" w:cs="宋体"/>
          <w:color w:val="auto"/>
          <w:sz w:val="24"/>
          <w:szCs w:val="24"/>
          <w:lang w:eastAsia="zh-CN"/>
        </w:rPr>
        <w:t>）</w:t>
      </w:r>
      <w:r>
        <w:rPr>
          <w:rFonts w:hint="eastAsia" w:ascii="宋体" w:hAnsi="宋体" w:eastAsia="宋体" w:cs="宋体"/>
          <w:color w:val="auto"/>
          <w:sz w:val="24"/>
          <w:szCs w:val="24"/>
        </w:rPr>
        <w:t>具有7英寸触摸屏，实时显示酒精、酶液、消毒液液位，实时显示消毒使用次数、机器工作总次数，无需查询。</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w:t>
      </w:r>
      <w:r>
        <w:rPr>
          <w:rFonts w:hint="eastAsia" w:ascii="宋体" w:hAnsi="宋体" w:cs="宋体"/>
          <w:color w:val="auto"/>
          <w:sz w:val="24"/>
          <w:szCs w:val="24"/>
          <w:lang w:eastAsia="zh-CN"/>
        </w:rPr>
        <w:t>）</w:t>
      </w:r>
      <w:r>
        <w:rPr>
          <w:rFonts w:hint="eastAsia" w:ascii="宋体" w:hAnsi="宋体" w:eastAsia="宋体" w:cs="宋体"/>
          <w:color w:val="auto"/>
          <w:sz w:val="24"/>
          <w:szCs w:val="24"/>
        </w:rPr>
        <w:t>端口开放，可与现有追溯系统对接。</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w:t>
      </w:r>
      <w:r>
        <w:rPr>
          <w:rFonts w:hint="eastAsia" w:ascii="宋体" w:hAnsi="宋体" w:cs="宋体"/>
          <w:color w:val="auto"/>
          <w:sz w:val="24"/>
          <w:szCs w:val="24"/>
          <w:lang w:eastAsia="zh-CN"/>
        </w:rPr>
        <w:t>）</w:t>
      </w:r>
      <w:r>
        <w:rPr>
          <w:rFonts w:hint="eastAsia" w:ascii="宋体" w:hAnsi="宋体" w:eastAsia="宋体" w:cs="宋体"/>
          <w:color w:val="auto"/>
          <w:sz w:val="24"/>
          <w:szCs w:val="24"/>
        </w:rPr>
        <w:t>内置WIFI及移动网络模块，实现洗消数据实时上传，可实现PC或手机APP终端登录查询，可以随时查看机器运行情况及故障信息和过氧乙酸浓度值。</w:t>
      </w:r>
    </w:p>
    <w:p>
      <w:pPr>
        <w:spacing w:line="360" w:lineRule="auto"/>
        <w:rPr>
          <w:rFonts w:asciiTheme="minorEastAsia" w:hAnsiTheme="minorEastAsia" w:cstheme="minorEastAsia"/>
        </w:rPr>
      </w:pPr>
    </w:p>
    <w:p>
      <w:pPr>
        <w:spacing w:line="360" w:lineRule="auto"/>
        <w:rPr>
          <w:rFonts w:asciiTheme="minorEastAsia" w:hAnsiTheme="minorEastAsia" w:cstheme="minorEastAsia"/>
          <w:b/>
          <w:bCs/>
          <w:sz w:val="24"/>
        </w:rPr>
      </w:pPr>
      <w:r>
        <w:rPr>
          <w:rFonts w:hint="eastAsia" w:asciiTheme="minorEastAsia" w:hAnsiTheme="minorEastAsia" w:cstheme="minorEastAsia"/>
          <w:b/>
          <w:bCs/>
          <w:sz w:val="24"/>
        </w:rPr>
        <w:t>配置清单：</w:t>
      </w:r>
    </w:p>
    <w:tbl>
      <w:tblPr>
        <w:tblStyle w:val="6"/>
        <w:tblW w:w="8503" w:type="dxa"/>
        <w:tblInd w:w="0" w:type="dxa"/>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Layout w:type="fixed"/>
        <w:tblCellMar>
          <w:top w:w="0" w:type="dxa"/>
          <w:left w:w="0" w:type="dxa"/>
          <w:bottom w:w="0" w:type="dxa"/>
          <w:right w:w="0" w:type="dxa"/>
        </w:tblCellMar>
      </w:tblPr>
      <w:tblGrid>
        <w:gridCol w:w="1052"/>
        <w:gridCol w:w="5741"/>
        <w:gridCol w:w="1710"/>
      </w:tblGrid>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b/>
                <w:kern w:val="0"/>
                <w:lang w:bidi="ar"/>
              </w:rPr>
              <w:t>序号</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b/>
                <w:kern w:val="0"/>
                <w:lang w:bidi="ar"/>
              </w:rPr>
              <w:t>名称</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b/>
                <w:kern w:val="0"/>
                <w:lang w:bidi="ar"/>
              </w:rPr>
            </w:pPr>
            <w:r>
              <w:rPr>
                <w:rFonts w:hint="eastAsia" w:asciiTheme="minorEastAsia" w:hAnsiTheme="minorEastAsia" w:cstheme="minorEastAsia"/>
                <w:b/>
                <w:kern w:val="0"/>
                <w:lang w:bidi="ar"/>
              </w:rPr>
              <w:t>数量</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1</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asciiTheme="minorEastAsia" w:hAnsiTheme="minorEastAsia" w:cstheme="minorEastAsia"/>
              </w:rPr>
              <w:t>一体成型清洗消毒系统</w:t>
            </w:r>
            <w:r>
              <w:rPr>
                <w:rFonts w:hint="eastAsia" w:asciiTheme="minorEastAsia" w:hAnsiTheme="minorEastAsia" w:cstheme="minorEastAsia"/>
              </w:rPr>
              <w:t>（清洗池两槽）</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2</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asciiTheme="minorEastAsia" w:hAnsiTheme="minorEastAsia" w:cstheme="minorEastAsia"/>
              </w:rPr>
              <w:t>干燥保养台</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hint="eastAsia" w:asciiTheme="minorEastAsia" w:hAnsiTheme="minorEastAsia" w:cstheme="minorEastAsia"/>
                <w:kern w:val="0"/>
                <w:sz w:val="22"/>
                <w:szCs w:val="22"/>
                <w:lang w:bidi="ar"/>
              </w:rPr>
              <w:t>3</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专用水龙头</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kern w:val="0"/>
                <w:sz w:val="22"/>
                <w:szCs w:val="22"/>
                <w:lang w:bidi="ar"/>
              </w:rPr>
              <w:t>4</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高压水枪</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asciiTheme="minorEastAsia" w:hAnsiTheme="minorEastAsia" w:cstheme="minorEastAsia"/>
                <w:kern w:val="0"/>
                <w:sz w:val="22"/>
                <w:szCs w:val="22"/>
                <w:lang w:bidi="ar"/>
              </w:rPr>
              <w:t>1</w:t>
            </w:r>
            <w:r>
              <w:rPr>
                <w:rFonts w:hint="eastAsia" w:asciiTheme="minorEastAsia" w:hAnsiTheme="minorEastAsia" w:cstheme="minorEastAsia"/>
                <w:kern w:val="0"/>
                <w:sz w:val="22"/>
                <w:szCs w:val="22"/>
                <w:lang w:bidi="ar"/>
              </w:rPr>
              <w:t>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5</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高压气枪</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2套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kern w:val="0"/>
                <w:sz w:val="22"/>
                <w:szCs w:val="22"/>
                <w:lang w:bidi="ar"/>
              </w:rPr>
              <w:t>6</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rPr>
            </w:pPr>
            <w:r>
              <w:rPr>
                <w:rFonts w:asciiTheme="minorEastAsia" w:hAnsiTheme="minorEastAsia" w:cstheme="minorEastAsia"/>
              </w:rPr>
              <w:t>无油空气压缩</w:t>
            </w:r>
            <w:r>
              <w:rPr>
                <w:rFonts w:hint="eastAsia" w:asciiTheme="minorEastAsia" w:hAnsiTheme="minorEastAsia" w:cstheme="minorEastAsia"/>
              </w:rPr>
              <w:t>机</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Theme="minorEastAsia" w:hAnsiTheme="minorEastAsia" w:cstheme="minorEastAsia"/>
                <w:kern w:val="0"/>
                <w:sz w:val="22"/>
                <w:szCs w:val="22"/>
                <w:lang w:bidi="ar"/>
              </w:rPr>
            </w:pPr>
            <w:r>
              <w:rPr>
                <w:rFonts w:hint="eastAsia" w:asciiTheme="minorEastAsia" w:hAnsiTheme="minorEastAsia" w:cstheme="minorEastAsia"/>
                <w:kern w:val="0"/>
                <w:sz w:val="22"/>
                <w:szCs w:val="22"/>
                <w:lang w:bidi="ar"/>
              </w:rPr>
              <w:t>1台</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ascii="宋体" w:hAnsi="宋体" w:eastAsia="宋体" w:cs="宋体"/>
                <w:kern w:val="0"/>
                <w:sz w:val="22"/>
                <w:szCs w:val="22"/>
                <w:lang w:bidi="ar"/>
              </w:rPr>
              <w:t>7</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asciiTheme="minorEastAsia" w:hAnsiTheme="minorEastAsia" w:cstheme="minorEastAsia"/>
              </w:rPr>
              <w:t>气体处理器</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宋体" w:hAnsi="宋体" w:eastAsia="宋体" w:cs="宋体"/>
                <w:kern w:val="0"/>
                <w:sz w:val="22"/>
                <w:szCs w:val="22"/>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8</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Theme="minorEastAsia" w:hAnsiTheme="minorEastAsia" w:cstheme="minorEastAsia"/>
              </w:rPr>
            </w:pPr>
            <w:r>
              <w:rPr>
                <w:rFonts w:asciiTheme="minorEastAsia" w:hAnsiTheme="minorEastAsia" w:cstheme="minorEastAsia"/>
              </w:rPr>
              <w:t>不锈钢置物架</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9</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Theme="minorEastAsia" w:hAnsiTheme="minorEastAsia" w:cstheme="minorEastAsia"/>
              </w:rPr>
            </w:pPr>
            <w:r>
              <w:rPr>
                <w:rFonts w:asciiTheme="minorEastAsia" w:hAnsiTheme="minorEastAsia" w:cstheme="minorEastAsia"/>
              </w:rPr>
              <w:t>手套盒</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0</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Theme="minorEastAsia" w:hAnsiTheme="minorEastAsia" w:cstheme="minorEastAsia"/>
              </w:rPr>
            </w:pPr>
            <w:r>
              <w:rPr>
                <w:rFonts w:asciiTheme="minorEastAsia" w:hAnsiTheme="minorEastAsia" w:cstheme="minorEastAsia"/>
              </w:rPr>
              <w:t>纱布盒</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1个</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1</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Theme="minorEastAsia" w:hAnsiTheme="minorEastAsia" w:cstheme="minorEastAsia"/>
              </w:rPr>
            </w:pPr>
            <w:r>
              <w:rPr>
                <w:rFonts w:asciiTheme="minorEastAsia" w:hAnsiTheme="minorEastAsia" w:cstheme="minorEastAsia"/>
              </w:rPr>
              <w:t>物品清洗消毒流程图</w:t>
            </w:r>
            <w:r>
              <w:rPr>
                <w:rFonts w:hint="eastAsia" w:asciiTheme="minorEastAsia" w:hAnsiTheme="minorEastAsia" w:cstheme="minorEastAsia"/>
              </w:rPr>
              <w:t xml:space="preserve"> ，</w:t>
            </w:r>
            <w:r>
              <w:rPr>
                <w:rFonts w:asciiTheme="minorEastAsia" w:hAnsiTheme="minorEastAsia" w:cstheme="minorEastAsia"/>
              </w:rPr>
              <w:t>设备功能标识</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1套</w:t>
            </w:r>
          </w:p>
        </w:tc>
      </w:tr>
      <w:tr>
        <w:tblPrEx>
          <w:tblBorders>
            <w:top w:val="single" w:color="4574A2" w:sz="4" w:space="0"/>
            <w:left w:val="single" w:color="4574A2" w:sz="4" w:space="0"/>
            <w:bottom w:val="single" w:color="4574A2" w:sz="4" w:space="0"/>
            <w:right w:val="single" w:color="4574A2" w:sz="4" w:space="0"/>
            <w:insideH w:val="none" w:color="auto" w:sz="0" w:space="0"/>
            <w:insideV w:val="none" w:color="auto" w:sz="0" w:space="0"/>
          </w:tblBorders>
          <w:tblCellMar>
            <w:top w:w="0" w:type="dxa"/>
            <w:left w:w="0" w:type="dxa"/>
            <w:bottom w:w="0" w:type="dxa"/>
            <w:right w:w="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spacing w:line="360" w:lineRule="auto"/>
              <w:jc w:val="center"/>
              <w:rPr>
                <w:rFonts w:ascii="宋体" w:hAnsi="宋体" w:eastAsia="宋体" w:cs="宋体"/>
                <w:kern w:val="0"/>
                <w:sz w:val="22"/>
                <w:szCs w:val="22"/>
                <w:lang w:bidi="ar"/>
              </w:rPr>
            </w:pPr>
            <w:r>
              <w:rPr>
                <w:rFonts w:hint="eastAsia" w:ascii="宋体" w:hAnsi="宋体" w:eastAsia="宋体" w:cs="宋体"/>
                <w:kern w:val="0"/>
                <w:sz w:val="22"/>
                <w:szCs w:val="22"/>
                <w:lang w:bidi="ar"/>
              </w:rPr>
              <w:t>1</w:t>
            </w:r>
            <w:r>
              <w:rPr>
                <w:rFonts w:ascii="宋体" w:hAnsi="宋体" w:eastAsia="宋体" w:cs="宋体"/>
                <w:kern w:val="0"/>
                <w:sz w:val="22"/>
                <w:szCs w:val="22"/>
                <w:lang w:bidi="ar"/>
              </w:rPr>
              <w:t>2</w:t>
            </w:r>
          </w:p>
        </w:tc>
        <w:tc>
          <w:tcPr>
            <w:tcW w:w="5741"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asciiTheme="minorEastAsia" w:hAnsiTheme="minorEastAsia" w:cstheme="minorEastAsia"/>
              </w:rPr>
            </w:pPr>
            <w:r>
              <w:rPr>
                <w:rFonts w:hint="eastAsia" w:asciiTheme="minorEastAsia" w:hAnsiTheme="minorEastAsia" w:cstheme="minorEastAsia"/>
              </w:rPr>
              <w:t>全自动内窥镜清洗消毒机</w:t>
            </w:r>
          </w:p>
        </w:tc>
        <w:tc>
          <w:tcPr>
            <w:tcW w:w="1710" w:type="dxa"/>
            <w:tcBorders>
              <w:top w:val="single" w:color="auto" w:sz="4" w:space="0"/>
              <w:left w:val="single" w:color="auto" w:sz="4" w:space="0"/>
              <w:bottom w:val="single" w:color="auto" w:sz="4" w:space="0"/>
              <w:right w:val="single" w:color="auto" w:sz="4" w:space="0"/>
            </w:tcBorders>
            <w:shd w:val="clear" w:color="auto" w:fill="auto"/>
            <w:tcMar>
              <w:left w:w="100" w:type="dxa"/>
              <w:right w:w="100" w:type="dxa"/>
            </w:tcMar>
            <w:vAlign w:val="center"/>
          </w:tcPr>
          <w:p>
            <w:pPr>
              <w:pStyle w:val="5"/>
              <w:widowControl/>
              <w:jc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1台</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1B9F47"/>
    <w:multiLevelType w:val="singleLevel"/>
    <w:tmpl w:val="7A1B9F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4N2U1M2VjMWQ0MzNmNTRjNDU0OGU4MTg2N2Q2ZjMifQ=="/>
  </w:docVars>
  <w:rsids>
    <w:rsidRoot w:val="1ACA360D"/>
    <w:rsid w:val="01431A4A"/>
    <w:rsid w:val="02C92423"/>
    <w:rsid w:val="03265180"/>
    <w:rsid w:val="036D7252"/>
    <w:rsid w:val="03742054"/>
    <w:rsid w:val="04583A5F"/>
    <w:rsid w:val="0494259D"/>
    <w:rsid w:val="04BD7D66"/>
    <w:rsid w:val="05340028"/>
    <w:rsid w:val="05AF01F7"/>
    <w:rsid w:val="05BA6F95"/>
    <w:rsid w:val="061E5687"/>
    <w:rsid w:val="08055CAB"/>
    <w:rsid w:val="091D2944"/>
    <w:rsid w:val="094B74DC"/>
    <w:rsid w:val="0AF81AF7"/>
    <w:rsid w:val="0BC53CE2"/>
    <w:rsid w:val="0D166265"/>
    <w:rsid w:val="0D3C0F87"/>
    <w:rsid w:val="0D5D3E94"/>
    <w:rsid w:val="0E6A4ABA"/>
    <w:rsid w:val="0EE54565"/>
    <w:rsid w:val="0FED14FF"/>
    <w:rsid w:val="112260EC"/>
    <w:rsid w:val="126F08F1"/>
    <w:rsid w:val="13315BA7"/>
    <w:rsid w:val="13685340"/>
    <w:rsid w:val="139B5716"/>
    <w:rsid w:val="152754B3"/>
    <w:rsid w:val="164F4B0E"/>
    <w:rsid w:val="17CC7129"/>
    <w:rsid w:val="180A4C18"/>
    <w:rsid w:val="18C33745"/>
    <w:rsid w:val="19120228"/>
    <w:rsid w:val="1A7D3DC7"/>
    <w:rsid w:val="1ACA360D"/>
    <w:rsid w:val="1ADC0AEE"/>
    <w:rsid w:val="1B1A7868"/>
    <w:rsid w:val="1BD96714"/>
    <w:rsid w:val="1C890801"/>
    <w:rsid w:val="1CF77E61"/>
    <w:rsid w:val="1D2624F4"/>
    <w:rsid w:val="1F004D2E"/>
    <w:rsid w:val="1F86727A"/>
    <w:rsid w:val="207E61A3"/>
    <w:rsid w:val="22B20386"/>
    <w:rsid w:val="22C5630B"/>
    <w:rsid w:val="244B45EE"/>
    <w:rsid w:val="251946ED"/>
    <w:rsid w:val="253F4091"/>
    <w:rsid w:val="25BA5ED0"/>
    <w:rsid w:val="275B0A3D"/>
    <w:rsid w:val="28BA1D43"/>
    <w:rsid w:val="29244625"/>
    <w:rsid w:val="2B1C6CE5"/>
    <w:rsid w:val="2BDF043E"/>
    <w:rsid w:val="2ED50E10"/>
    <w:rsid w:val="2F683E67"/>
    <w:rsid w:val="31CF5C1D"/>
    <w:rsid w:val="31E4154A"/>
    <w:rsid w:val="31F041C4"/>
    <w:rsid w:val="32543208"/>
    <w:rsid w:val="33F22CD8"/>
    <w:rsid w:val="34A749EE"/>
    <w:rsid w:val="370D205E"/>
    <w:rsid w:val="383E473E"/>
    <w:rsid w:val="39405911"/>
    <w:rsid w:val="397D1296"/>
    <w:rsid w:val="39D52E80"/>
    <w:rsid w:val="3A856654"/>
    <w:rsid w:val="3B5D4EDB"/>
    <w:rsid w:val="3B702E61"/>
    <w:rsid w:val="3B914B85"/>
    <w:rsid w:val="3BE86E9B"/>
    <w:rsid w:val="3CCD6091"/>
    <w:rsid w:val="3D0D2931"/>
    <w:rsid w:val="3DF56C47"/>
    <w:rsid w:val="3E104487"/>
    <w:rsid w:val="3EA64DEB"/>
    <w:rsid w:val="3EE85404"/>
    <w:rsid w:val="3F8213B4"/>
    <w:rsid w:val="40552625"/>
    <w:rsid w:val="405D597D"/>
    <w:rsid w:val="4246496D"/>
    <w:rsid w:val="42902152"/>
    <w:rsid w:val="43413334"/>
    <w:rsid w:val="44A1408B"/>
    <w:rsid w:val="44DF49AB"/>
    <w:rsid w:val="452B604A"/>
    <w:rsid w:val="461070BE"/>
    <w:rsid w:val="474D04FA"/>
    <w:rsid w:val="47B02837"/>
    <w:rsid w:val="48CB5B7A"/>
    <w:rsid w:val="497418F4"/>
    <w:rsid w:val="49865F45"/>
    <w:rsid w:val="49A62143"/>
    <w:rsid w:val="4A203CA4"/>
    <w:rsid w:val="4ABA5EA6"/>
    <w:rsid w:val="4B9B38DE"/>
    <w:rsid w:val="4CF11927"/>
    <w:rsid w:val="4DCD4142"/>
    <w:rsid w:val="4E712D20"/>
    <w:rsid w:val="4FCB5FB2"/>
    <w:rsid w:val="500B0F52"/>
    <w:rsid w:val="50C03AEB"/>
    <w:rsid w:val="516E1798"/>
    <w:rsid w:val="51A67184"/>
    <w:rsid w:val="522D51B0"/>
    <w:rsid w:val="528F202D"/>
    <w:rsid w:val="52A25112"/>
    <w:rsid w:val="53D004E8"/>
    <w:rsid w:val="55945546"/>
    <w:rsid w:val="55A75252"/>
    <w:rsid w:val="56C8194B"/>
    <w:rsid w:val="57911D3D"/>
    <w:rsid w:val="57FB18AC"/>
    <w:rsid w:val="5A4B6B1B"/>
    <w:rsid w:val="5B242EC8"/>
    <w:rsid w:val="5CF54B1C"/>
    <w:rsid w:val="5D3F223B"/>
    <w:rsid w:val="5D4E06D0"/>
    <w:rsid w:val="5F155949"/>
    <w:rsid w:val="5FF4555F"/>
    <w:rsid w:val="5FFB4B3F"/>
    <w:rsid w:val="60B60A66"/>
    <w:rsid w:val="61ED04B8"/>
    <w:rsid w:val="626764BC"/>
    <w:rsid w:val="630A2F55"/>
    <w:rsid w:val="64D67BCE"/>
    <w:rsid w:val="64F8164D"/>
    <w:rsid w:val="65551782"/>
    <w:rsid w:val="658729D1"/>
    <w:rsid w:val="66466D22"/>
    <w:rsid w:val="67044388"/>
    <w:rsid w:val="675E0EE9"/>
    <w:rsid w:val="692D1AE1"/>
    <w:rsid w:val="69A26810"/>
    <w:rsid w:val="6AE54422"/>
    <w:rsid w:val="6B5C220A"/>
    <w:rsid w:val="6BB65DBE"/>
    <w:rsid w:val="6C0B435C"/>
    <w:rsid w:val="6C692E30"/>
    <w:rsid w:val="6EB32A89"/>
    <w:rsid w:val="6EC627BC"/>
    <w:rsid w:val="6EC66318"/>
    <w:rsid w:val="6FEA24DA"/>
    <w:rsid w:val="738844E4"/>
    <w:rsid w:val="73A3131E"/>
    <w:rsid w:val="73FC458A"/>
    <w:rsid w:val="740C62FA"/>
    <w:rsid w:val="74566390"/>
    <w:rsid w:val="74D5034D"/>
    <w:rsid w:val="75E1612D"/>
    <w:rsid w:val="7AD1051F"/>
    <w:rsid w:val="7BAC2D3A"/>
    <w:rsid w:val="7C5238E1"/>
    <w:rsid w:val="7D6C09D3"/>
    <w:rsid w:val="7DA261A2"/>
    <w:rsid w:val="7E09286B"/>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jc w:val="left"/>
    </w:pPr>
    <w:rPr>
      <w:rFonts w:ascii="Times New Roman" w:hAnsi="Times New Roman" w:eastAsia="宋体" w:cs="Times New Roman"/>
      <w:kern w:val="0"/>
    </w:rPr>
  </w:style>
  <w:style w:type="paragraph" w:styleId="4">
    <w:name w:val="toc 2"/>
    <w:basedOn w:val="1"/>
    <w:next w:val="1"/>
    <w:qFormat/>
    <w:uiPriority w:val="0"/>
    <w:pPr>
      <w:widowControl/>
      <w:spacing w:after="100" w:line="276" w:lineRule="auto"/>
      <w:ind w:left="220"/>
      <w:jc w:val="left"/>
    </w:pPr>
    <w:rPr>
      <w:rFonts w:ascii="Times New Roman" w:hAnsi="Times New Roman" w:eastAsia="宋体" w:cs="Times New Roman"/>
      <w:kern w:val="0"/>
      <w:sz w:val="22"/>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51"/>
    <w:basedOn w:val="8"/>
    <w:qFormat/>
    <w:uiPriority w:val="0"/>
    <w:rPr>
      <w:rFonts w:hint="default" w:ascii="Times New Roman" w:hAnsi="Times New Roman" w:cs="Times New Roman"/>
      <w:color w:val="000000"/>
      <w:sz w:val="20"/>
      <w:szCs w:val="20"/>
      <w:u w:val="none"/>
    </w:rPr>
  </w:style>
  <w:style w:type="paragraph" w:customStyle="1" w:styleId="10">
    <w:name w:val="p0"/>
    <w:basedOn w:val="1"/>
    <w:qFormat/>
    <w:uiPriority w:val="0"/>
    <w:rPr>
      <w:rFonts w:ascii="Times New Roman" w:hAnsi="Times New Roman" w:eastAsia="宋体" w:cs="Times New Roman"/>
      <w:szCs w:val="21"/>
    </w:rPr>
  </w:style>
  <w:style w:type="paragraph" w:customStyle="1" w:styleId="11">
    <w:name w:val="p16"/>
    <w:basedOn w:val="1"/>
    <w:qFormat/>
    <w:uiPriority w:val="0"/>
    <w:rPr>
      <w:rFonts w:ascii="Times New Roman" w:hAnsi="Times New Roman" w:eastAsia="宋体" w:cs="Times New Roman"/>
      <w:szCs w:val="21"/>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Table Paragraph"/>
    <w:basedOn w:val="1"/>
    <w:qFormat/>
    <w:uiPriority w:val="1"/>
    <w:pPr>
      <w:autoSpaceDE w:val="0"/>
      <w:autoSpaceDN w:val="0"/>
      <w:spacing w:line="284" w:lineRule="exact"/>
      <w:ind w:left="107"/>
      <w:jc w:val="left"/>
    </w:pPr>
    <w:rPr>
      <w:rFonts w:ascii="宋体" w:hAnsi="宋体" w:eastAsia="宋体" w:cs="宋体"/>
      <w:kern w:val="0"/>
      <w:sz w:val="22"/>
    </w:rPr>
  </w:style>
  <w:style w:type="table" w:customStyle="1" w:styleId="14">
    <w:name w:val="Table Normal"/>
    <w:semiHidden/>
    <w:unhideWhenUsed/>
    <w:qFormat/>
    <w:uiPriority w:val="2"/>
    <w:pPr>
      <w:widowControl w:val="0"/>
      <w:autoSpaceDE w:val="0"/>
      <w:autoSpaceDN w:val="0"/>
    </w:pPr>
    <w:rPr>
      <w:rFonts w:eastAsiaTheme="minorEastAsia"/>
      <w:sz w:val="22"/>
      <w:szCs w:val="22"/>
      <w:lang w:eastAsia="en-US"/>
    </w:rPr>
    <w:tblPr>
      <w:tblCellMar>
        <w:top w:w="0" w:type="dxa"/>
        <w:left w:w="0" w:type="dxa"/>
        <w:bottom w:w="0" w:type="dxa"/>
        <w:right w:w="0" w:type="dxa"/>
      </w:tblCellMar>
    </w:tblPr>
  </w:style>
  <w:style w:type="paragraph" w:customStyle="1" w:styleId="15">
    <w:name w:val="段"/>
    <w:basedOn w:val="1"/>
    <w:qFormat/>
    <w:uiPriority w:val="0"/>
    <w:pPr>
      <w:tabs>
        <w:tab w:val="center" w:pos="4201"/>
        <w:tab w:val="right" w:leader="dot" w:pos="9298"/>
      </w:tabs>
      <w:autoSpaceDE w:val="0"/>
      <w:autoSpaceDN w:val="0"/>
      <w:spacing w:beforeLines="0" w:afterLines="0"/>
      <w:ind w:firstLine="420" w:firstLineChars="200"/>
    </w:pPr>
    <w:rPr>
      <w:rFonts w:hint="eastAsia" w:ascii="宋体" w:hAnsi="Times New Roman" w:eastAsia="宋体" w:cs="Times New Roman"/>
      <w:kern w:val="0"/>
      <w:sz w:val="21"/>
    </w:rPr>
  </w:style>
  <w:style w:type="character" w:customStyle="1" w:styleId="16">
    <w:name w:val="font01"/>
    <w:basedOn w:val="8"/>
    <w:qFormat/>
    <w:uiPriority w:val="0"/>
    <w:rPr>
      <w:rFonts w:hint="eastAsia" w:ascii="宋体" w:hAnsi="宋体" w:eastAsia="宋体" w:cs="宋体"/>
      <w:color w:val="000000"/>
      <w:sz w:val="22"/>
      <w:szCs w:val="22"/>
      <w:u w:val="none"/>
    </w:rPr>
  </w:style>
  <w:style w:type="character" w:customStyle="1" w:styleId="17">
    <w:name w:val="font61"/>
    <w:basedOn w:val="8"/>
    <w:qFormat/>
    <w:uiPriority w:val="0"/>
    <w:rPr>
      <w:rFonts w:hint="eastAsia" w:ascii="宋体" w:hAnsi="宋体" w:eastAsia="宋体" w:cs="宋体"/>
      <w:color w:val="000000"/>
      <w:sz w:val="20"/>
      <w:szCs w:val="20"/>
      <w:u w:val="none"/>
    </w:rPr>
  </w:style>
  <w:style w:type="paragraph" w:customStyle="1" w:styleId="18">
    <w:name w:val="列表段落1"/>
    <w:basedOn w:val="1"/>
    <w:qFormat/>
    <w:uiPriority w:val="34"/>
    <w:pPr>
      <w:ind w:firstLine="420" w:firstLineChars="200"/>
    </w:p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0">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3170</Words>
  <Characters>3477</Characters>
  <Lines>0</Lines>
  <Paragraphs>0</Paragraphs>
  <TotalTime>1</TotalTime>
  <ScaleCrop>false</ScaleCrop>
  <LinksUpToDate>false</LinksUpToDate>
  <CharactersWithSpaces>3784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2022-08-30T03:12:00Z</dcterms:created>
  <dc:creator>Lenovo</dc:creator>
  <cp:lastModifiedBy>Lenovo</cp:lastModifiedBy>
  <dcterms:modified xsi:type="dcterms:W3CDTF">2022-11-18T02:31:23Z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F494A0F38D754290A7272E289738372E</vt:lpwstr>
  </property>
</Properties>
</file>